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895C0" w14:textId="65E97B3C" w:rsidR="001302D0" w:rsidRPr="002E1E92" w:rsidRDefault="001302D0" w:rsidP="001302D0">
      <w:pPr>
        <w:pStyle w:val="CH"/>
        <w:rPr>
          <w:i/>
        </w:rPr>
      </w:pPr>
      <w:bookmarkStart w:id="0" w:name="historyclause"/>
      <w:r w:rsidRPr="002E1E92">
        <w:t>3GPP TSG-</w:t>
      </w:r>
      <w:fldSimple w:instr=" DOCPROPERTY  TSG/WGRef  \* MERGEFORMAT ">
        <w:r w:rsidRPr="002E1E92">
          <w:t>RAN4</w:t>
        </w:r>
      </w:fldSimple>
      <w:r w:rsidRPr="002E1E92">
        <w:t xml:space="preserve"> Meeting #</w:t>
      </w:r>
      <w:fldSimple w:instr=" DOCPROPERTY  MtgSeq  \* MERGEFORMAT ">
        <w:r w:rsidRPr="002E1E92">
          <w:t>107</w:t>
        </w:r>
      </w:fldSimple>
      <w:r w:rsidRPr="002E1E92">
        <w:rPr>
          <w:i/>
        </w:rPr>
        <w:tab/>
      </w:r>
      <w:r>
        <w:rPr>
          <w:i/>
        </w:rPr>
        <w:tab/>
      </w:r>
      <w:fldSimple w:instr=" DOCPROPERTY  Tdoc#  \* MERGEFORMAT ">
        <w:r w:rsidR="00D91F30">
          <w:t>R4-2309074</w:t>
        </w:r>
        <w:r w:rsidR="00D91F30" w:rsidRPr="002E1E92">
          <w:rPr>
            <w:i/>
          </w:rPr>
          <w:t xml:space="preserve"> </w:t>
        </w:r>
      </w:fldSimple>
    </w:p>
    <w:p w14:paraId="26F5A205" w14:textId="77777777" w:rsidR="001302D0" w:rsidRPr="002E1E92" w:rsidRDefault="001302D0" w:rsidP="001302D0">
      <w:pPr>
        <w:pStyle w:val="CH"/>
      </w:pPr>
      <w:fldSimple w:instr=" DOCPROPERTY  Location  \* MERGEFORMAT ">
        <w:r w:rsidRPr="002E1E92">
          <w:t>Incheon</w:t>
        </w:r>
      </w:fldSimple>
      <w:r w:rsidRPr="002E1E92">
        <w:t>, South Korea, May 22</w:t>
      </w:r>
      <w:fldSimple w:instr=" DOCPROPERTY  Country  \* MERGEFORMAT "/>
      <w:r w:rsidRPr="002E1E92">
        <w:rPr>
          <w:vertAlign w:val="superscript"/>
        </w:rPr>
        <w:t>nd</w:t>
      </w:r>
      <w:r w:rsidRPr="002E1E92">
        <w:t xml:space="preserve"> – 26</w:t>
      </w:r>
      <w:r w:rsidRPr="002E1E92">
        <w:rPr>
          <w:vertAlign w:val="superscript"/>
        </w:rPr>
        <w:t>th</w:t>
      </w:r>
      <w:r w:rsidRPr="002E1E92">
        <w:t>, 2023</w:t>
      </w:r>
    </w:p>
    <w:p w14:paraId="39A0EE25" w14:textId="77777777" w:rsidR="00D309CC" w:rsidRPr="001302D0" w:rsidRDefault="00D309CC" w:rsidP="00D309CC">
      <w:pPr>
        <w:tabs>
          <w:tab w:val="left" w:pos="2160"/>
        </w:tabs>
        <w:rPr>
          <w:rFonts w:ascii="Arial" w:hAnsi="Arial" w:cs="Arial"/>
          <w:b/>
        </w:rPr>
      </w:pPr>
    </w:p>
    <w:p w14:paraId="6DDCE159" w14:textId="1FC57415" w:rsidR="00D309CC" w:rsidRPr="000F5901" w:rsidRDefault="00D309CC" w:rsidP="00D309CC">
      <w:pPr>
        <w:pStyle w:val="CH"/>
        <w:rPr>
          <w:b w:val="0"/>
          <w:lang w:val="en-US"/>
        </w:rPr>
      </w:pPr>
      <w:r w:rsidRPr="000F5901">
        <w:rPr>
          <w:lang w:val="en-US"/>
        </w:rPr>
        <w:t>Agenda item:</w:t>
      </w:r>
      <w:r w:rsidRPr="000F5901">
        <w:rPr>
          <w:lang w:val="en-US"/>
        </w:rPr>
        <w:tab/>
      </w:r>
      <w:r w:rsidR="00262512">
        <w:rPr>
          <w:lang w:val="en-US"/>
        </w:rPr>
        <w:t>xxx</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766302D8" w:rsidR="00D309CC" w:rsidRPr="00C61D68" w:rsidRDefault="00D309CC" w:rsidP="00D309CC">
      <w:pPr>
        <w:pStyle w:val="CH"/>
        <w:rPr>
          <w:lang w:val="en-DE"/>
        </w:rPr>
      </w:pPr>
      <w:r w:rsidRPr="000F5901">
        <w:rPr>
          <w:lang w:val="en-US"/>
        </w:rPr>
        <w:t>Title:</w:t>
      </w:r>
      <w:r w:rsidRPr="000F5901">
        <w:rPr>
          <w:lang w:val="en-US"/>
        </w:rPr>
        <w:tab/>
      </w:r>
      <w:r w:rsidR="00E868E2" w:rsidRPr="00E868E2">
        <w:t>On UL FR2 256QAM</w:t>
      </w:r>
    </w:p>
    <w:p w14:paraId="6C6D1281" w14:textId="47B86D6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A60AD0">
        <w:rPr>
          <w:lang w:val="en-US"/>
        </w:rPr>
        <w:t>8</w:t>
      </w:r>
    </w:p>
    <w:p w14:paraId="2E4E044D" w14:textId="4A9895AE" w:rsidR="00D309CC" w:rsidRPr="000F5901" w:rsidRDefault="00D309CC" w:rsidP="00D309CC">
      <w:pPr>
        <w:pStyle w:val="CH"/>
        <w:rPr>
          <w:lang w:val="en-US"/>
        </w:rPr>
      </w:pPr>
      <w:r w:rsidRPr="000F5901">
        <w:rPr>
          <w:lang w:val="en-US"/>
        </w:rPr>
        <w:t>Document for:</w:t>
      </w:r>
      <w:r w:rsidRPr="000F5901">
        <w:rPr>
          <w:lang w:val="en-US"/>
        </w:rPr>
        <w:tab/>
      </w:r>
      <w:r w:rsidR="00604EAD">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5D8461B9" w:rsidR="00B93956" w:rsidRPr="00B93956" w:rsidRDefault="007F006D" w:rsidP="00B93956">
      <w:pPr>
        <w:jc w:val="both"/>
        <w:rPr>
          <w:lang w:val="en-US"/>
        </w:rPr>
      </w:pPr>
      <w:r>
        <w:rPr>
          <w:lang w:val="en-US"/>
        </w:rPr>
        <w:t>Th</w:t>
      </w:r>
      <w:r w:rsidR="00680F45">
        <w:rPr>
          <w:lang w:val="en-US"/>
        </w:rPr>
        <w:t>is contribution discusses certain open topics based on</w:t>
      </w:r>
      <w:r>
        <w:rPr>
          <w:lang w:val="en-US"/>
        </w:rPr>
        <w:t xml:space="preserve"> WF [1] </w:t>
      </w:r>
      <w:r w:rsidR="00680F45">
        <w:rPr>
          <w:lang w:val="en-US"/>
        </w:rPr>
        <w:t>from RAN4#10</w:t>
      </w:r>
      <w:r w:rsidR="00643D04">
        <w:rPr>
          <w:lang w:val="en-US"/>
        </w:rPr>
        <w:t>6</w:t>
      </w:r>
      <w:r w:rsidR="00680F45">
        <w:rPr>
          <w:lang w:val="en-US"/>
        </w:rPr>
        <w:t>. Proposals are made on PTRS configuration and minimum EIRP requirements for EVM test.</w:t>
      </w:r>
    </w:p>
    <w:p w14:paraId="610E0374" w14:textId="592E10CF" w:rsidR="00873471" w:rsidRPr="0088684A" w:rsidRDefault="008E7986" w:rsidP="0088684A">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0FCF6A75" w14:textId="438DBEB6" w:rsidR="003167D4" w:rsidRPr="003167D4" w:rsidRDefault="003167D4" w:rsidP="003167D4">
      <w:pPr>
        <w:pStyle w:val="Heading4"/>
        <w:rPr>
          <w:rStyle w:val="CharChar1"/>
        </w:rPr>
      </w:pPr>
      <w:r>
        <w:rPr>
          <w:rStyle w:val="B1Zchn"/>
        </w:rPr>
        <w:t>2.1 PTRS configuration</w:t>
      </w:r>
    </w:p>
    <w:p w14:paraId="16BD1FAB" w14:textId="37788109" w:rsidR="00964DED" w:rsidRPr="00964DED" w:rsidRDefault="005B4B8E" w:rsidP="005B4B8E">
      <w:pPr>
        <w:jc w:val="both"/>
        <w:rPr>
          <w:lang w:val="en-US"/>
        </w:rPr>
      </w:pPr>
      <w:r>
        <w:rPr>
          <w:lang w:val="en-US"/>
        </w:rPr>
        <w:t>During RAN4#10</w:t>
      </w:r>
      <w:r w:rsidR="00A654CA">
        <w:rPr>
          <w:lang w:val="en-US"/>
        </w:rPr>
        <w:t>6</w:t>
      </w:r>
      <w:r w:rsidR="00DD3EBF">
        <w:rPr>
          <w:lang w:val="en-US"/>
        </w:rPr>
        <w:t>bis-e</w:t>
      </w:r>
      <w:r>
        <w:rPr>
          <w:lang w:val="en-US"/>
        </w:rPr>
        <w:t xml:space="preserve"> the PTRS configuration handling was discussed. </w:t>
      </w:r>
      <w:r w:rsidR="00DD3EBF">
        <w:rPr>
          <w:lang w:val="en-US"/>
        </w:rPr>
        <w:t xml:space="preserve">Over the last meetings </w:t>
      </w:r>
      <w:r w:rsidR="00E26645">
        <w:rPr>
          <w:lang w:val="en-US"/>
        </w:rPr>
        <w:t>there</w:t>
      </w:r>
      <w:r w:rsidR="00DD3EBF">
        <w:rPr>
          <w:lang w:val="en-US"/>
        </w:rPr>
        <w:t xml:space="preserve"> was no fundamental movement between the two main options. </w:t>
      </w:r>
      <w:r>
        <w:rPr>
          <w:lang w:val="en-US"/>
        </w:rPr>
        <w:t>One</w:t>
      </w:r>
      <w:r w:rsidR="00AC6BA5">
        <w:rPr>
          <w:lang w:val="en-US"/>
        </w:rPr>
        <w:t xml:space="preserve"> option</w:t>
      </w:r>
      <w:r>
        <w:rPr>
          <w:lang w:val="en-US"/>
        </w:rPr>
        <w:t xml:space="preserve"> is to define a fixed PTRS configuration for all devices and the other is to let the UE signal its recommended PTRS configuration for </w:t>
      </w:r>
      <w:r w:rsidR="0045579F">
        <w:rPr>
          <w:lang w:val="en-US"/>
        </w:rPr>
        <w:t>optimum</w:t>
      </w:r>
      <w:r>
        <w:rPr>
          <w:lang w:val="en-US"/>
        </w:rPr>
        <w:t xml:space="preserve"> UL performance. </w:t>
      </w:r>
      <w:r w:rsidR="00DD3EBF">
        <w:rPr>
          <w:lang w:val="en-US"/>
        </w:rPr>
        <w:t xml:space="preserve">To yet </w:t>
      </w:r>
      <w:r>
        <w:rPr>
          <w:lang w:val="en-US"/>
        </w:rPr>
        <w:t>no agree</w:t>
      </w:r>
      <w:r w:rsidR="00D95E39">
        <w:rPr>
          <w:lang w:val="en-US"/>
        </w:rPr>
        <w:t>ment</w:t>
      </w:r>
      <w:r>
        <w:rPr>
          <w:lang w:val="en-US"/>
        </w:rPr>
        <w:t xml:space="preserve"> </w:t>
      </w:r>
      <w:r w:rsidR="00DD3EBF">
        <w:rPr>
          <w:lang w:val="en-US"/>
        </w:rPr>
        <w:t>could be reached</w:t>
      </w:r>
      <w:r w:rsidR="005F7E2F">
        <w:rPr>
          <w:lang w:val="en-US"/>
        </w:rPr>
        <w:t>.</w:t>
      </w:r>
      <w:r w:rsidR="00DD3EBF">
        <w:rPr>
          <w:lang w:val="en-US"/>
        </w:rPr>
        <w:t xml:space="preserve"> </w:t>
      </w:r>
      <w:r w:rsidR="005F7E2F">
        <w:rPr>
          <w:lang w:val="en-US"/>
        </w:rPr>
        <w:t>T</w:t>
      </w:r>
      <w:r>
        <w:rPr>
          <w:lang w:val="en-US"/>
        </w:rPr>
        <w:t xml:space="preserve">he WF [1] captures </w:t>
      </w:r>
      <w:r w:rsidR="00DD3EBF">
        <w:rPr>
          <w:lang w:val="en-US"/>
        </w:rPr>
        <w:t>to collect more date for final decisions making</w:t>
      </w:r>
      <w:r>
        <w:rPr>
          <w:lang w:val="en-US"/>
        </w:rPr>
        <w:t>:</w:t>
      </w:r>
    </w:p>
    <w:p w14:paraId="7B946A62" w14:textId="68277721" w:rsidR="00F94B4E" w:rsidRPr="00DD3EBF" w:rsidRDefault="00DD3EBF" w:rsidP="00DD3EBF">
      <w:pPr>
        <w:spacing w:before="120"/>
        <w:jc w:val="center"/>
        <w:rPr>
          <w:lang w:val="en-US"/>
        </w:rPr>
      </w:pPr>
      <w:r w:rsidRPr="00DD3EBF">
        <w:rPr>
          <w:noProof/>
          <w:lang w:val="en-US"/>
        </w:rPr>
        <w:drawing>
          <wp:inline distT="0" distB="0" distL="0" distR="0" wp14:anchorId="4D1212BE" wp14:editId="4CAB8BD3">
            <wp:extent cx="5314122" cy="1386005"/>
            <wp:effectExtent l="152400" t="152400" r="337820" b="341630"/>
            <wp:docPr id="1847078586" name="Picture 1" descr="A close-up of a tes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078586" name="Picture 1" descr="A close-up of a test&#10;&#10;Description automatically generated with low confidence"/>
                    <pic:cNvPicPr/>
                  </pic:nvPicPr>
                  <pic:blipFill>
                    <a:blip r:embed="rId9"/>
                    <a:stretch>
                      <a:fillRect/>
                    </a:stretch>
                  </pic:blipFill>
                  <pic:spPr>
                    <a:xfrm>
                      <a:off x="0" y="0"/>
                      <a:ext cx="5317808" cy="1386966"/>
                    </a:xfrm>
                    <a:prstGeom prst="rect">
                      <a:avLst/>
                    </a:prstGeom>
                    <a:ln>
                      <a:noFill/>
                    </a:ln>
                    <a:effectLst>
                      <a:outerShdw blurRad="292100" dist="139700" dir="2700000" algn="tl" rotWithShape="0">
                        <a:srgbClr val="333333">
                          <a:alpha val="65000"/>
                        </a:srgbClr>
                      </a:outerShdw>
                    </a:effectLst>
                  </pic:spPr>
                </pic:pic>
              </a:graphicData>
            </a:graphic>
          </wp:inline>
        </w:drawing>
      </w:r>
    </w:p>
    <w:p w14:paraId="54D26AA6" w14:textId="77777777" w:rsidR="00C80020" w:rsidRDefault="009321A9" w:rsidP="005F7E2F">
      <w:pPr>
        <w:spacing w:before="120"/>
        <w:jc w:val="both"/>
      </w:pPr>
      <w:r>
        <w:t xml:space="preserve">The gain of different </w:t>
      </w:r>
      <w:r w:rsidR="003A24F0">
        <w:t xml:space="preserve">PTRS configuration </w:t>
      </w:r>
      <w:r>
        <w:t>were</w:t>
      </w:r>
      <w:r w:rsidR="003A24F0">
        <w:t xml:space="preserve"> analysed </w:t>
      </w:r>
      <w:r>
        <w:t>in</w:t>
      </w:r>
      <w:r w:rsidR="009B7575">
        <w:t xml:space="preserve"> [2]</w:t>
      </w:r>
      <w:r>
        <w:t xml:space="preserve"> [3] and it was found that the gain is dependent on the device specific phase noise profile with respect to the applied PTRS configuration. </w:t>
      </w:r>
      <w:r w:rsidR="001C4E66">
        <w:t xml:space="preserve">In [5] results indicate that DFT-s-OFDM can provide negative gain in certain configurations. Mostly narrow allocations seem to benefit from PTRS while larger allocations </w:t>
      </w:r>
      <w:r w:rsidR="00C80020">
        <w:t>might</w:t>
      </w:r>
      <w:r w:rsidR="001C4E66">
        <w:t xml:space="preserve"> see no advantage or even negative effects.</w:t>
      </w:r>
    </w:p>
    <w:p w14:paraId="3FC11BAB" w14:textId="000661E4" w:rsidR="00C80020" w:rsidRDefault="009321A9" w:rsidP="005F7E2F">
      <w:pPr>
        <w:spacing w:before="120"/>
        <w:jc w:val="both"/>
      </w:pPr>
      <w:r>
        <w:t xml:space="preserve">It seems that there exists no optimum PTRS configuration for all </w:t>
      </w:r>
      <w:r w:rsidR="00C80020">
        <w:t>configurations and phase noise profiles. Since there is a stalemate since several meeting on this topic it is proposed to collect more data to have at least a beneficial static configuration for all UEs. This could mean that (if verified by other companies) PTRS is not used</w:t>
      </w:r>
      <w:r w:rsidR="0080336C">
        <w:t xml:space="preserve"> or modified</w:t>
      </w:r>
      <w:r w:rsidR="00C80020">
        <w:t xml:space="preserve"> with certain DFT-s-OFDM configurations. So, it is proposed to further evaluate the gain of PTRS with certain DFT-s and CP-OFDM configurations. EVM budget is quite tight for 256QAM</w:t>
      </w:r>
      <w:r w:rsidR="0004722F">
        <w:t xml:space="preserve"> so</w:t>
      </w:r>
      <w:r w:rsidR="00C80020">
        <w:t xml:space="preserve"> that this </w:t>
      </w:r>
      <w:r w:rsidR="00E26645">
        <w:t xml:space="preserve">evaluation </w:t>
      </w:r>
      <w:r w:rsidR="00C80020">
        <w:t>effort should be justified.</w:t>
      </w:r>
    </w:p>
    <w:p w14:paraId="0AE231B2" w14:textId="1ECA07EE" w:rsidR="00CB0D5A" w:rsidRDefault="00CB0D5A" w:rsidP="005F7E2F">
      <w:pPr>
        <w:spacing w:before="120"/>
        <w:jc w:val="both"/>
      </w:pPr>
      <w:r w:rsidRPr="00CB0D5A">
        <w:rPr>
          <w:b/>
          <w:bCs/>
        </w:rPr>
        <w:t>Observation</w:t>
      </w:r>
      <w:r w:rsidR="00223DE5">
        <w:rPr>
          <w:b/>
          <w:bCs/>
        </w:rPr>
        <w:t xml:space="preserve"> 1</w:t>
      </w:r>
      <w:r w:rsidRPr="00CB0D5A">
        <w:rPr>
          <w:b/>
          <w:bCs/>
        </w:rPr>
        <w:t>:</w:t>
      </w:r>
      <w:r>
        <w:t xml:space="preserve"> Previous analysis </w:t>
      </w:r>
      <w:r w:rsidR="0045579F">
        <w:t xml:space="preserve">on PTRS performance </w:t>
      </w:r>
      <w:r>
        <w:t>found that the gain is dependent on the device specific phase noise profile</w:t>
      </w:r>
      <w:r w:rsidR="00C80020">
        <w:t>. Other r</w:t>
      </w:r>
      <w:r w:rsidR="00C80020" w:rsidRPr="00C80020">
        <w:t>esults indicate that DFT-s-OFDM can provide negative gain in certain configurations. Mostly narrow allocations seem to benefit from PTRS while larger allocations might see no advantage or even negative effects.</w:t>
      </w:r>
    </w:p>
    <w:p w14:paraId="2B3250D9" w14:textId="604A0022" w:rsidR="001436AD" w:rsidRDefault="00360517" w:rsidP="005F7E2F">
      <w:pPr>
        <w:spacing w:before="120"/>
        <w:jc w:val="both"/>
        <w:rPr>
          <w:color w:val="000000"/>
          <w:lang w:eastAsia="zh-CN"/>
        </w:rPr>
      </w:pPr>
      <w:r w:rsidRPr="00CB0D5A">
        <w:rPr>
          <w:b/>
          <w:bCs/>
        </w:rPr>
        <w:t>Proposal</w:t>
      </w:r>
      <w:r w:rsidR="00A654CA">
        <w:rPr>
          <w:b/>
          <w:bCs/>
        </w:rPr>
        <w:t xml:space="preserve"> </w:t>
      </w:r>
      <w:r w:rsidR="00F4638F">
        <w:rPr>
          <w:b/>
          <w:bCs/>
        </w:rPr>
        <w:t>1</w:t>
      </w:r>
      <w:r w:rsidRPr="00CB0D5A">
        <w:rPr>
          <w:b/>
          <w:bCs/>
        </w:rPr>
        <w:t>:</w:t>
      </w:r>
      <w:r w:rsidR="00C80020">
        <w:rPr>
          <w:b/>
          <w:bCs/>
        </w:rPr>
        <w:t xml:space="preserve"> </w:t>
      </w:r>
      <w:r w:rsidR="00C80020" w:rsidRPr="00C80020">
        <w:t>In case use of UE PTRS density recommendation is not agreeable it</w:t>
      </w:r>
      <w:r w:rsidR="00C80020">
        <w:t xml:space="preserve"> is proposed to further evaluate the gain of PTRS with certain DFT-s and CP-OFDM configurations.</w:t>
      </w:r>
      <w:r w:rsidR="0075107C">
        <w:t xml:space="preserve"> Then specify PTRS</w:t>
      </w:r>
      <w:r w:rsidR="0080336C">
        <w:t xml:space="preserve"> several</w:t>
      </w:r>
      <w:r w:rsidR="0075107C">
        <w:t xml:space="preserve"> density configurations with </w:t>
      </w:r>
      <w:r w:rsidR="00CC2FAA">
        <w:lastRenderedPageBreak/>
        <w:t>respect</w:t>
      </w:r>
      <w:r w:rsidR="0075107C">
        <w:t xml:space="preserve"> to DFT-s and CP-OFDM allocations so that the expected gains </w:t>
      </w:r>
      <w:r w:rsidR="0080336C">
        <w:t>are</w:t>
      </w:r>
      <w:r w:rsidR="0075107C">
        <w:t xml:space="preserve"> positive</w:t>
      </w:r>
      <w:r w:rsidR="00CC2FAA">
        <w:t xml:space="preserve"> for the considered PN profiles</w:t>
      </w:r>
      <w:r w:rsidR="0075107C">
        <w:t xml:space="preserve">. </w:t>
      </w:r>
      <w:r w:rsidR="00C80020">
        <w:t>EVM budget is quite tight for 256QAM</w:t>
      </w:r>
      <w:r w:rsidR="004E3134">
        <w:t xml:space="preserve"> so</w:t>
      </w:r>
      <w:r w:rsidR="00C80020">
        <w:t xml:space="preserve"> </w:t>
      </w:r>
      <w:r w:rsidR="00916D78">
        <w:t>that this evaluation effort should be justified.</w:t>
      </w:r>
    </w:p>
    <w:p w14:paraId="08D52465" w14:textId="17D99F9C" w:rsidR="005F7E2F" w:rsidRDefault="003167D4" w:rsidP="003167D4">
      <w:pPr>
        <w:pStyle w:val="Heading4"/>
      </w:pPr>
      <w:r>
        <w:t>2.2 Minimum EIRP</w:t>
      </w:r>
      <w:r w:rsidR="00EF20CA">
        <w:t xml:space="preserve"> requirements for EVM test</w:t>
      </w:r>
    </w:p>
    <w:p w14:paraId="34CF8284" w14:textId="207EB429" w:rsidR="003167D4" w:rsidRDefault="00D239BF" w:rsidP="003167D4">
      <w:pPr>
        <w:jc w:val="both"/>
        <w:rPr>
          <w:lang w:val="en-US"/>
        </w:rPr>
      </w:pPr>
      <w:r>
        <w:t xml:space="preserve">The WF [1] </w:t>
      </w:r>
      <w:r w:rsidR="000B7822">
        <w:t xml:space="preserve">captures three proposals for </w:t>
      </w:r>
      <w:r w:rsidR="00C23B21">
        <w:t xml:space="preserve">minimum EIRP requirements </w:t>
      </w:r>
      <w:r w:rsidR="000B7822">
        <w:t>use in</w:t>
      </w:r>
      <w:r w:rsidR="00C23B21">
        <w:t xml:space="preserve"> EVM test</w:t>
      </w:r>
      <w:r w:rsidR="000B7822">
        <w:t>ing. The proposals are re-capped below:</w:t>
      </w:r>
      <w:r w:rsidR="003167D4">
        <w:rPr>
          <w:lang w:val="en-US"/>
        </w:rPr>
        <w:t xml:space="preserve"> </w:t>
      </w:r>
    </w:p>
    <w:p w14:paraId="14449174" w14:textId="10305C74" w:rsidR="00B179DB" w:rsidRDefault="0088684A" w:rsidP="0088684A">
      <w:pPr>
        <w:spacing w:after="60"/>
        <w:jc w:val="center"/>
        <w:rPr>
          <w:lang w:val="en-US"/>
        </w:rPr>
      </w:pPr>
      <w:r w:rsidRPr="0088684A">
        <w:rPr>
          <w:noProof/>
          <w:lang w:val="en-US"/>
        </w:rPr>
        <w:drawing>
          <wp:inline distT="0" distB="0" distL="0" distR="0" wp14:anchorId="2A577E52" wp14:editId="05A7B43A">
            <wp:extent cx="5394654" cy="2504661"/>
            <wp:effectExtent l="152400" t="152400" r="333375" b="340360"/>
            <wp:docPr id="324623872"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23872" name="Picture 1" descr="A picture containing text, screenshot, font, number&#10;&#10;Description automatically generated"/>
                    <pic:cNvPicPr/>
                  </pic:nvPicPr>
                  <pic:blipFill>
                    <a:blip r:embed="rId10"/>
                    <a:stretch>
                      <a:fillRect/>
                    </a:stretch>
                  </pic:blipFill>
                  <pic:spPr>
                    <a:xfrm>
                      <a:off x="0" y="0"/>
                      <a:ext cx="5404063" cy="2509029"/>
                    </a:xfrm>
                    <a:prstGeom prst="rect">
                      <a:avLst/>
                    </a:prstGeom>
                    <a:ln>
                      <a:noFill/>
                    </a:ln>
                    <a:effectLst>
                      <a:outerShdw blurRad="292100" dist="139700" dir="2700000" algn="tl" rotWithShape="0">
                        <a:srgbClr val="333333">
                          <a:alpha val="65000"/>
                        </a:srgbClr>
                      </a:outerShdw>
                    </a:effectLst>
                  </pic:spPr>
                </pic:pic>
              </a:graphicData>
            </a:graphic>
          </wp:inline>
        </w:drawing>
      </w:r>
    </w:p>
    <w:p w14:paraId="2EE51427" w14:textId="57DA080C" w:rsidR="00133569" w:rsidRDefault="000B7822" w:rsidP="003167D4">
      <w:pPr>
        <w:spacing w:after="60"/>
        <w:jc w:val="both"/>
        <w:rPr>
          <w:lang w:val="en-US"/>
        </w:rPr>
      </w:pPr>
      <w:r>
        <w:t>In [4] we proposed to use the stablished</w:t>
      </w:r>
      <w:r>
        <w:rPr>
          <w:lang w:val="en-US"/>
        </w:rPr>
        <w:t xml:space="preserve"> -1dB/dB relation and add a 1.2dB correction factor</w:t>
      </w:r>
      <w:r w:rsidR="00133569">
        <w:rPr>
          <w:lang w:val="en-US"/>
        </w:rPr>
        <w:t xml:space="preserve">. For lower order modulations the EVM budget is high so that the allowance is governed by power amplifier non-linearity and Tx chain distortions. To comply with the considerably tighter EVM budget for 256QAM the power amplifier needs to back-off and linearity is increased. With </w:t>
      </w:r>
      <w:r w:rsidR="007F16C3">
        <w:rPr>
          <w:lang w:val="en-US"/>
        </w:rPr>
        <w:t>a reduced</w:t>
      </w:r>
      <w:r w:rsidR="00133569">
        <w:rPr>
          <w:lang w:val="en-US"/>
        </w:rPr>
        <w:t xml:space="preserve"> influence of power amplifier on the total budget other factors such as thermal and DAC noise start to play a role. This is not included in the -1dB/dB scaling. Therefore, a correction factor was proposed for PC3 to account for the additional factors.</w:t>
      </w:r>
      <w:r w:rsidR="007F16C3">
        <w:rPr>
          <w:lang w:val="en-US"/>
        </w:rPr>
        <w:t xml:space="preserve"> The consideration is that such a correction factor might be needed for other power classes as well but could be lower due to different hardware capability.</w:t>
      </w:r>
    </w:p>
    <w:p w14:paraId="13AF91DE" w14:textId="545D1342" w:rsidR="00133569" w:rsidRDefault="00133569" w:rsidP="003167D4">
      <w:pPr>
        <w:spacing w:after="60"/>
        <w:jc w:val="both"/>
        <w:rPr>
          <w:lang w:val="en-US"/>
        </w:rPr>
      </w:pPr>
      <w:r w:rsidRPr="00133569">
        <w:rPr>
          <w:b/>
          <w:bCs/>
          <w:lang w:val="en-US"/>
        </w:rPr>
        <w:t>Observation</w:t>
      </w:r>
      <w:r w:rsidR="00F4638F">
        <w:rPr>
          <w:b/>
          <w:bCs/>
          <w:lang w:val="en-US"/>
        </w:rPr>
        <w:t xml:space="preserve"> 2</w:t>
      </w:r>
      <w:r w:rsidRPr="00133569">
        <w:rPr>
          <w:b/>
          <w:bCs/>
          <w:lang w:val="en-US"/>
        </w:rPr>
        <w:t xml:space="preserve">: </w:t>
      </w:r>
      <w:r>
        <w:rPr>
          <w:lang w:val="en-US"/>
        </w:rPr>
        <w:t xml:space="preserve">For lower order modulations the EVM budget is high so that the allowance is governed by power amplifier non-linearity and Tx chain distortions. To comply with the considerably tighter EVM budget for 256QAM the power amplifier needs to back-off and linearity is increased. With </w:t>
      </w:r>
      <w:r w:rsidR="00ED1E1C">
        <w:rPr>
          <w:lang w:val="en-US"/>
        </w:rPr>
        <w:t>reduced</w:t>
      </w:r>
      <w:r>
        <w:rPr>
          <w:lang w:val="en-US"/>
        </w:rPr>
        <w:t xml:space="preserve"> influence of power amplifier on the total budget other factors such as thermal and DAC noise start to play a role. This is not included in the -1dB/dB scaling.</w:t>
      </w:r>
    </w:p>
    <w:p w14:paraId="554BC7C0" w14:textId="11B8AC3D" w:rsidR="00CF427B" w:rsidRDefault="00CF427B" w:rsidP="003167D4">
      <w:pPr>
        <w:spacing w:after="60"/>
        <w:jc w:val="both"/>
        <w:rPr>
          <w:lang w:val="en-US"/>
        </w:rPr>
      </w:pPr>
      <w:r w:rsidRPr="002031DC">
        <w:rPr>
          <w:b/>
          <w:bCs/>
          <w:lang w:val="en-US"/>
        </w:rPr>
        <w:t>Proposal</w:t>
      </w:r>
      <w:r w:rsidR="0021494E">
        <w:rPr>
          <w:b/>
          <w:bCs/>
          <w:lang w:val="en-US"/>
        </w:rPr>
        <w:t xml:space="preserve"> 2</w:t>
      </w:r>
      <w:r>
        <w:rPr>
          <w:lang w:val="en-US"/>
        </w:rPr>
        <w:t xml:space="preserve">: For </w:t>
      </w:r>
      <w:r w:rsidR="00AC6BA5">
        <w:rPr>
          <w:lang w:val="en-US"/>
        </w:rPr>
        <w:t xml:space="preserve">EVM </w:t>
      </w:r>
      <w:r>
        <w:rPr>
          <w:lang w:val="en-US"/>
        </w:rPr>
        <w:t>testing</w:t>
      </w:r>
      <w:r w:rsidR="009B71D1">
        <w:rPr>
          <w:lang w:val="en-US"/>
        </w:rPr>
        <w:t xml:space="preserve"> PC1, PC2 and PC5</w:t>
      </w:r>
      <w:r>
        <w:rPr>
          <w:lang w:val="en-US"/>
        </w:rPr>
        <w:t xml:space="preserve"> t</w:t>
      </w:r>
      <w:r w:rsidRPr="00CF427B">
        <w:rPr>
          <w:lang w:val="en-US"/>
        </w:rPr>
        <w:t xml:space="preserve">he minimum EIRP requirements </w:t>
      </w:r>
      <w:r w:rsidR="00AC6BA5">
        <w:rPr>
          <w:lang w:val="en-US"/>
        </w:rPr>
        <w:t>can be defined according to</w:t>
      </w:r>
      <w:r>
        <w:rPr>
          <w:lang w:val="en-US"/>
        </w:rPr>
        <w:t xml:space="preserve"> Option 2. It is acceptable as it uses -</w:t>
      </w:r>
      <w:r w:rsidRPr="00CF427B">
        <w:rPr>
          <w:lang w:val="en-US"/>
        </w:rPr>
        <w:t xml:space="preserve">1dB/dB relation and </w:t>
      </w:r>
      <w:r>
        <w:rPr>
          <w:lang w:val="en-US"/>
        </w:rPr>
        <w:t xml:space="preserve">together with an 1dB </w:t>
      </w:r>
      <w:r w:rsidRPr="00CF427B">
        <w:rPr>
          <w:lang w:val="en-US"/>
        </w:rPr>
        <w:t>correction factor</w:t>
      </w:r>
      <w:r w:rsidR="00AC6BA5">
        <w:rPr>
          <w:lang w:val="en-US"/>
        </w:rPr>
        <w:t xml:space="preserve"> to account</w:t>
      </w:r>
      <w:r>
        <w:rPr>
          <w:lang w:val="en-US"/>
        </w:rPr>
        <w:t xml:space="preserve"> for the </w:t>
      </w:r>
      <w:r w:rsidR="00AC6BA5">
        <w:rPr>
          <w:lang w:val="en-US"/>
        </w:rPr>
        <w:t>near</w:t>
      </w:r>
      <w:r>
        <w:rPr>
          <w:lang w:val="en-US"/>
        </w:rPr>
        <w:t>by noise floor.</w:t>
      </w:r>
      <w:r w:rsidR="009B71D1">
        <w:rPr>
          <w:lang w:val="en-US"/>
        </w:rPr>
        <w:t xml:space="preserve"> </w:t>
      </w:r>
    </w:p>
    <w:p w14:paraId="645C0C6A" w14:textId="3A551BDE" w:rsidR="00B179DB" w:rsidRDefault="00B179DB" w:rsidP="003167D4">
      <w:pPr>
        <w:spacing w:after="60"/>
        <w:jc w:val="both"/>
        <w:rPr>
          <w:lang w:val="en-US"/>
        </w:rPr>
      </w:pPr>
    </w:p>
    <w:p w14:paraId="2B82E736" w14:textId="62F4A3A9" w:rsidR="007E4229" w:rsidRPr="007E4229" w:rsidRDefault="00D71036" w:rsidP="00D36C64">
      <w:pPr>
        <w:pStyle w:val="Heading4"/>
      </w:pPr>
      <w:r>
        <w:t xml:space="preserve">2.3 </w:t>
      </w:r>
      <w:r w:rsidR="007E4229">
        <w:t xml:space="preserve">MPR and </w:t>
      </w:r>
      <w:r>
        <w:t>Dynamic Range</w:t>
      </w:r>
    </w:p>
    <w:p w14:paraId="685186BD" w14:textId="4E84F841" w:rsidR="004A34F3" w:rsidRDefault="00AE4EEE" w:rsidP="00743C30">
      <w:pPr>
        <w:spacing w:after="60"/>
        <w:jc w:val="both"/>
        <w:rPr>
          <w:lang w:val="en-US"/>
        </w:rPr>
      </w:pPr>
      <w:r>
        <w:rPr>
          <w:lang w:val="en-US"/>
        </w:rPr>
        <w:t>During the</w:t>
      </w:r>
      <w:r w:rsidR="0059457E">
        <w:rPr>
          <w:lang w:val="en-US"/>
        </w:rPr>
        <w:t xml:space="preserve"> discussion on </w:t>
      </w:r>
      <w:r>
        <w:rPr>
          <w:lang w:val="en-US"/>
        </w:rPr>
        <w:t xml:space="preserve">potential </w:t>
      </w:r>
      <w:r w:rsidR="0059457E">
        <w:rPr>
          <w:lang w:val="en-US"/>
        </w:rPr>
        <w:t>MPR values</w:t>
      </w:r>
      <w:r w:rsidR="004A34F3">
        <w:rPr>
          <w:lang w:val="en-US"/>
        </w:rPr>
        <w:t xml:space="preserve"> for 256QAM</w:t>
      </w:r>
      <w:r w:rsidR="0059457E">
        <w:rPr>
          <w:lang w:val="en-US"/>
        </w:rPr>
        <w:t xml:space="preserve"> it was quickly identified that some power classes and bands might end up with low dynamic range.</w:t>
      </w:r>
      <w:r w:rsidR="004A34F3">
        <w:rPr>
          <w:lang w:val="en-US"/>
        </w:rPr>
        <w:t xml:space="preserve"> </w:t>
      </w:r>
      <w:r w:rsidR="00A1176B">
        <w:rPr>
          <w:lang w:val="en-US"/>
        </w:rPr>
        <w:t>This section provides</w:t>
      </w:r>
      <w:r w:rsidR="004A34F3">
        <w:rPr>
          <w:lang w:val="en-US"/>
        </w:rPr>
        <w:t xml:space="preserve"> an estimation for dynamic range </w:t>
      </w:r>
      <w:r w:rsidR="008F67B4">
        <w:rPr>
          <w:lang w:val="en-US"/>
        </w:rPr>
        <w:t xml:space="preserve">by deploying the </w:t>
      </w:r>
      <w:r w:rsidR="008F67B4" w:rsidRPr="008F67B4">
        <w:rPr>
          <w:lang w:val="en-US"/>
        </w:rPr>
        <w:t>Min peak EIRP</w:t>
      </w:r>
      <w:r w:rsidR="008F67B4">
        <w:rPr>
          <w:lang w:val="en-US"/>
        </w:rPr>
        <w:t xml:space="preserve"> and subtracting the </w:t>
      </w:r>
      <w:r w:rsidR="008F67B4" w:rsidRPr="008F67B4">
        <w:rPr>
          <w:lang w:val="en-US"/>
        </w:rPr>
        <w:t>minimum EIRP requirements for EVM test</w:t>
      </w:r>
      <w:r w:rsidR="008F67B4">
        <w:rPr>
          <w:lang w:val="en-US"/>
        </w:rPr>
        <w:t>. The result is provided in Table 1</w:t>
      </w:r>
      <w:r w:rsidR="00743C30">
        <w:rPr>
          <w:lang w:val="en-US"/>
        </w:rPr>
        <w:t xml:space="preserve">. </w:t>
      </w:r>
    </w:p>
    <w:p w14:paraId="5F68C754" w14:textId="74F71AA4" w:rsidR="00743C30" w:rsidRDefault="004A34F3" w:rsidP="00743C30">
      <w:pPr>
        <w:spacing w:after="60"/>
        <w:jc w:val="both"/>
        <w:rPr>
          <w:lang w:val="en-US"/>
        </w:rPr>
      </w:pPr>
      <w:r>
        <w:rPr>
          <w:lang w:val="en-US"/>
        </w:rPr>
        <w:t>The values in Table 1 are</w:t>
      </w:r>
      <w:r w:rsidR="008F67B4">
        <w:rPr>
          <w:lang w:val="en-US"/>
        </w:rPr>
        <w:t xml:space="preserve"> further limited by MPR. </w:t>
      </w:r>
      <w:r w:rsidR="00C97DB9">
        <w:rPr>
          <w:lang w:val="en-US"/>
        </w:rPr>
        <w:t>The following thought process assumes</w:t>
      </w:r>
      <w:r w:rsidR="008F67B4">
        <w:rPr>
          <w:lang w:val="en-US"/>
        </w:rPr>
        <w:t xml:space="preserve"> that </w:t>
      </w:r>
      <w:r w:rsidR="000C4646">
        <w:rPr>
          <w:lang w:val="en-US"/>
        </w:rPr>
        <w:t>wanted dynamic range</w:t>
      </w:r>
      <w:r w:rsidR="008F67B4">
        <w:rPr>
          <w:lang w:val="en-US"/>
        </w:rPr>
        <w:t xml:space="preserve"> could be </w:t>
      </w:r>
      <w:r w:rsidR="000C4646">
        <w:rPr>
          <w:lang w:val="en-US"/>
        </w:rPr>
        <w:t>at least</w:t>
      </w:r>
      <w:r w:rsidR="008F67B4">
        <w:rPr>
          <w:lang w:val="en-US"/>
        </w:rPr>
        <w:t xml:space="preserve"> 10-11dB and </w:t>
      </w:r>
      <w:r w:rsidR="00C97DB9">
        <w:rPr>
          <w:lang w:val="en-US"/>
        </w:rPr>
        <w:t xml:space="preserve">considers that </w:t>
      </w:r>
      <w:r w:rsidR="008F67B4">
        <w:rPr>
          <w:lang w:val="en-US"/>
        </w:rPr>
        <w:t xml:space="preserve">the </w:t>
      </w:r>
      <w:r w:rsidR="000C4646">
        <w:rPr>
          <w:lang w:val="en-US"/>
        </w:rPr>
        <w:t>MPR need</w:t>
      </w:r>
      <w:r w:rsidR="008F67B4">
        <w:rPr>
          <w:lang w:val="en-US"/>
        </w:rPr>
        <w:t xml:space="preserve"> </w:t>
      </w:r>
      <w:r w:rsidR="00AE4EEE">
        <w:rPr>
          <w:lang w:val="en-US"/>
        </w:rPr>
        <w:t>might</w:t>
      </w:r>
      <w:r w:rsidR="00C97DB9">
        <w:rPr>
          <w:lang w:val="en-US"/>
        </w:rPr>
        <w:t xml:space="preserve"> </w:t>
      </w:r>
      <w:r w:rsidR="000C4646">
        <w:rPr>
          <w:lang w:val="en-US"/>
        </w:rPr>
        <w:t>have similar range for CP-OFDM</w:t>
      </w:r>
      <w:r w:rsidR="00C97DB9">
        <w:rPr>
          <w:lang w:val="en-US"/>
        </w:rPr>
        <w:t>.</w:t>
      </w:r>
      <w:r w:rsidR="008F67B4">
        <w:rPr>
          <w:lang w:val="en-US"/>
        </w:rPr>
        <w:t xml:space="preserve"> The color coding in Table 1 shall be an indicator where the range </w:t>
      </w:r>
      <w:r w:rsidR="00F95179">
        <w:rPr>
          <w:lang w:val="en-US"/>
        </w:rPr>
        <w:t>might</w:t>
      </w:r>
      <w:r w:rsidR="008F67B4">
        <w:rPr>
          <w:lang w:val="en-US"/>
        </w:rPr>
        <w:t xml:space="preserve"> be considered sufficient (green), </w:t>
      </w:r>
      <w:r w:rsidR="00552C3C">
        <w:rPr>
          <w:lang w:val="en-US"/>
        </w:rPr>
        <w:t>marginal</w:t>
      </w:r>
      <w:r w:rsidR="008F67B4">
        <w:rPr>
          <w:lang w:val="en-US"/>
        </w:rPr>
        <w:t xml:space="preserve"> (yellow) and deficient (red).</w:t>
      </w:r>
      <w:r w:rsidR="00C97DB9">
        <w:rPr>
          <w:lang w:val="en-US"/>
        </w:rPr>
        <w:t xml:space="preserve"> </w:t>
      </w:r>
    </w:p>
    <w:p w14:paraId="55B13C22" w14:textId="21226A07" w:rsidR="008F67B4" w:rsidRDefault="008F67B4" w:rsidP="00C97DB9">
      <w:pPr>
        <w:spacing w:before="120" w:after="60"/>
        <w:jc w:val="center"/>
        <w:rPr>
          <w:lang w:val="en-US"/>
        </w:rPr>
      </w:pPr>
      <w:r>
        <w:rPr>
          <w:lang w:val="en-US"/>
        </w:rPr>
        <w:t xml:space="preserve">Table 1: </w:t>
      </w:r>
      <w:r w:rsidR="00584C3F">
        <w:rPr>
          <w:lang w:val="en-US"/>
        </w:rPr>
        <w:t>Maximum dynamic</w:t>
      </w:r>
      <w:r>
        <w:rPr>
          <w:lang w:val="en-US"/>
        </w:rPr>
        <w:t xml:space="preserve"> </w:t>
      </w:r>
      <w:r w:rsidR="00584C3F">
        <w:rPr>
          <w:lang w:val="en-US"/>
        </w:rPr>
        <w:t>r</w:t>
      </w:r>
      <w:r>
        <w:rPr>
          <w:lang w:val="en-US"/>
        </w:rPr>
        <w:t>ange with respect to operating band and power class</w:t>
      </w:r>
    </w:p>
    <w:tbl>
      <w:tblPr>
        <w:tblStyle w:val="TableGrid"/>
        <w:tblW w:w="0" w:type="auto"/>
        <w:jc w:val="center"/>
        <w:tblLook w:val="04A0" w:firstRow="1" w:lastRow="0" w:firstColumn="1" w:lastColumn="0" w:noHBand="0" w:noVBand="1"/>
      </w:tblPr>
      <w:tblGrid>
        <w:gridCol w:w="1555"/>
        <w:gridCol w:w="1701"/>
        <w:gridCol w:w="1984"/>
        <w:gridCol w:w="1843"/>
        <w:gridCol w:w="1837"/>
      </w:tblGrid>
      <w:tr w:rsidR="00743C30" w14:paraId="1B6E3531" w14:textId="77777777" w:rsidTr="002E5A9B">
        <w:trPr>
          <w:trHeight w:val="219"/>
          <w:jc w:val="center"/>
        </w:trPr>
        <w:tc>
          <w:tcPr>
            <w:tcW w:w="1555" w:type="dxa"/>
            <w:vMerge w:val="restart"/>
            <w:vAlign w:val="center"/>
          </w:tcPr>
          <w:p w14:paraId="51B3C47F" w14:textId="77777777" w:rsidR="00743C30" w:rsidRDefault="00743C30" w:rsidP="00A32515">
            <w:pPr>
              <w:spacing w:after="0"/>
              <w:jc w:val="center"/>
              <w:rPr>
                <w:lang w:val="en-US"/>
              </w:rPr>
            </w:pPr>
            <w:r>
              <w:rPr>
                <w:lang w:val="en-US"/>
              </w:rPr>
              <w:t>Operating Band</w:t>
            </w:r>
          </w:p>
        </w:tc>
        <w:tc>
          <w:tcPr>
            <w:tcW w:w="1701" w:type="dxa"/>
            <w:vMerge w:val="restart"/>
            <w:vAlign w:val="center"/>
          </w:tcPr>
          <w:p w14:paraId="788613F3" w14:textId="77777777" w:rsidR="00743C30" w:rsidRPr="000F5B95" w:rsidRDefault="00743C30" w:rsidP="00A32515">
            <w:pPr>
              <w:tabs>
                <w:tab w:val="left" w:pos="502"/>
              </w:tabs>
              <w:spacing w:after="0"/>
              <w:rPr>
                <w:lang w:eastAsia="zh-CN"/>
              </w:rPr>
            </w:pPr>
            <w:r>
              <w:rPr>
                <w:lang w:eastAsia="zh-CN"/>
              </w:rPr>
              <w:t>Frequency Range</w:t>
            </w:r>
          </w:p>
        </w:tc>
        <w:tc>
          <w:tcPr>
            <w:tcW w:w="5664" w:type="dxa"/>
            <w:gridSpan w:val="3"/>
            <w:tcBorders>
              <w:bottom w:val="single" w:sz="4" w:space="0" w:color="auto"/>
            </w:tcBorders>
          </w:tcPr>
          <w:p w14:paraId="7120B32E" w14:textId="77777777" w:rsidR="00743C30" w:rsidRDefault="008F67B4" w:rsidP="00A32515">
            <w:pPr>
              <w:spacing w:after="0"/>
              <w:jc w:val="center"/>
              <w:rPr>
                <w:bCs/>
                <w:lang w:eastAsia="zh-CN"/>
              </w:rPr>
            </w:pPr>
            <w:r>
              <w:rPr>
                <w:bCs/>
                <w:lang w:eastAsia="zh-CN"/>
              </w:rPr>
              <w:t>Maximum Dynamic</w:t>
            </w:r>
            <w:r w:rsidR="00743C30" w:rsidRPr="000F5B95">
              <w:rPr>
                <w:bCs/>
                <w:lang w:eastAsia="zh-CN"/>
              </w:rPr>
              <w:t xml:space="preserve"> Range</w:t>
            </w:r>
          </w:p>
          <w:p w14:paraId="4AB84CFC" w14:textId="78DEA0F3" w:rsidR="00C97DB9" w:rsidRPr="000F5B95" w:rsidRDefault="00C97DB9" w:rsidP="00A32515">
            <w:pPr>
              <w:spacing w:after="0"/>
              <w:jc w:val="center"/>
              <w:rPr>
                <w:bCs/>
                <w:lang w:val="en-US"/>
              </w:rPr>
            </w:pPr>
            <w:r>
              <w:rPr>
                <w:bCs/>
                <w:lang w:eastAsia="zh-CN"/>
              </w:rPr>
              <w:t>(“</w:t>
            </w:r>
            <w:r w:rsidRPr="00C97DB9">
              <w:rPr>
                <w:bCs/>
                <w:lang w:val="en-US" w:eastAsia="zh-CN"/>
              </w:rPr>
              <w:t>Min peak EIRP</w:t>
            </w:r>
            <w:r>
              <w:rPr>
                <w:bCs/>
                <w:lang w:val="en-US" w:eastAsia="zh-CN"/>
              </w:rPr>
              <w:t>”</w:t>
            </w:r>
            <w:r w:rsidRPr="00C97DB9">
              <w:rPr>
                <w:bCs/>
                <w:lang w:val="en-US" w:eastAsia="zh-CN"/>
              </w:rPr>
              <w:t xml:space="preserve"> </w:t>
            </w:r>
            <w:r>
              <w:rPr>
                <w:bCs/>
                <w:lang w:val="en-US" w:eastAsia="zh-CN"/>
              </w:rPr>
              <w:t>–</w:t>
            </w:r>
            <w:r w:rsidRPr="00C97DB9">
              <w:rPr>
                <w:bCs/>
                <w:lang w:val="en-US" w:eastAsia="zh-CN"/>
              </w:rPr>
              <w:t xml:space="preserve"> </w:t>
            </w:r>
            <w:r>
              <w:rPr>
                <w:bCs/>
                <w:lang w:val="en-US" w:eastAsia="zh-CN"/>
              </w:rPr>
              <w:t>“</w:t>
            </w:r>
            <w:r w:rsidRPr="00C97DB9">
              <w:rPr>
                <w:bCs/>
                <w:lang w:val="en-US" w:eastAsia="zh-CN"/>
              </w:rPr>
              <w:t>minimum EIRP requirements</w:t>
            </w:r>
            <w:r w:rsidR="002E5A9B">
              <w:rPr>
                <w:bCs/>
                <w:lang w:val="en-US" w:eastAsia="zh-CN"/>
              </w:rPr>
              <w:t xml:space="preserve"> for EVM test</w:t>
            </w:r>
            <w:r>
              <w:rPr>
                <w:bCs/>
                <w:lang w:val="en-US" w:eastAsia="zh-CN"/>
              </w:rPr>
              <w:t>”)</w:t>
            </w:r>
          </w:p>
        </w:tc>
      </w:tr>
      <w:tr w:rsidR="00743C30" w14:paraId="33685A78" w14:textId="77777777" w:rsidTr="002E5A9B">
        <w:trPr>
          <w:jc w:val="center"/>
        </w:trPr>
        <w:tc>
          <w:tcPr>
            <w:tcW w:w="1555" w:type="dxa"/>
            <w:vMerge/>
          </w:tcPr>
          <w:p w14:paraId="6DFB63E0" w14:textId="77777777" w:rsidR="00743C30" w:rsidRDefault="00743C30" w:rsidP="00A32515">
            <w:pPr>
              <w:spacing w:after="60"/>
              <w:jc w:val="both"/>
              <w:rPr>
                <w:lang w:val="en-US"/>
              </w:rPr>
            </w:pPr>
          </w:p>
        </w:tc>
        <w:tc>
          <w:tcPr>
            <w:tcW w:w="1701" w:type="dxa"/>
            <w:vMerge/>
            <w:tcBorders>
              <w:bottom w:val="single" w:sz="4" w:space="0" w:color="auto"/>
            </w:tcBorders>
          </w:tcPr>
          <w:p w14:paraId="603388BA" w14:textId="77777777" w:rsidR="00743C30" w:rsidRDefault="00743C30" w:rsidP="00A32515">
            <w:pPr>
              <w:tabs>
                <w:tab w:val="left" w:pos="502"/>
              </w:tabs>
              <w:rPr>
                <w:lang w:eastAsia="zh-CN"/>
              </w:rPr>
            </w:pPr>
          </w:p>
        </w:tc>
        <w:tc>
          <w:tcPr>
            <w:tcW w:w="1984" w:type="dxa"/>
            <w:tcBorders>
              <w:bottom w:val="single" w:sz="4" w:space="0" w:color="auto"/>
            </w:tcBorders>
          </w:tcPr>
          <w:p w14:paraId="34112741" w14:textId="77777777" w:rsidR="00743C30" w:rsidRPr="000F5B95" w:rsidRDefault="00743C30" w:rsidP="00A32515">
            <w:pPr>
              <w:spacing w:after="0"/>
              <w:jc w:val="center"/>
              <w:rPr>
                <w:bCs/>
                <w:lang w:eastAsia="zh-CN"/>
              </w:rPr>
            </w:pPr>
            <w:r w:rsidRPr="000F5B95">
              <w:rPr>
                <w:bCs/>
                <w:lang w:eastAsia="zh-CN"/>
              </w:rPr>
              <w:t>PC1</w:t>
            </w:r>
          </w:p>
        </w:tc>
        <w:tc>
          <w:tcPr>
            <w:tcW w:w="1843" w:type="dxa"/>
            <w:tcBorders>
              <w:bottom w:val="single" w:sz="4" w:space="0" w:color="auto"/>
            </w:tcBorders>
          </w:tcPr>
          <w:p w14:paraId="111BC0BB" w14:textId="77777777" w:rsidR="00743C30" w:rsidRPr="000F5B95" w:rsidRDefault="00743C30" w:rsidP="00A32515">
            <w:pPr>
              <w:spacing w:after="0"/>
              <w:jc w:val="center"/>
              <w:rPr>
                <w:bCs/>
                <w:lang w:eastAsia="zh-CN"/>
              </w:rPr>
            </w:pPr>
            <w:r w:rsidRPr="000F5B95">
              <w:rPr>
                <w:bCs/>
                <w:lang w:eastAsia="zh-CN"/>
              </w:rPr>
              <w:t>PC2</w:t>
            </w:r>
          </w:p>
        </w:tc>
        <w:tc>
          <w:tcPr>
            <w:tcW w:w="1837" w:type="dxa"/>
            <w:tcBorders>
              <w:bottom w:val="single" w:sz="4" w:space="0" w:color="auto"/>
            </w:tcBorders>
          </w:tcPr>
          <w:p w14:paraId="70BD90C9" w14:textId="77777777" w:rsidR="00743C30" w:rsidRPr="000F5B95" w:rsidRDefault="00743C30" w:rsidP="00A32515">
            <w:pPr>
              <w:spacing w:after="0"/>
              <w:jc w:val="center"/>
              <w:rPr>
                <w:bCs/>
                <w:lang w:eastAsia="zh-CN"/>
              </w:rPr>
            </w:pPr>
            <w:r w:rsidRPr="000F5B95">
              <w:rPr>
                <w:bCs/>
                <w:lang w:eastAsia="zh-CN"/>
              </w:rPr>
              <w:t>PC5</w:t>
            </w:r>
          </w:p>
        </w:tc>
      </w:tr>
      <w:tr w:rsidR="002E5A9B" w14:paraId="2359CFD8" w14:textId="77777777" w:rsidTr="002E5A9B">
        <w:trPr>
          <w:jc w:val="center"/>
        </w:trPr>
        <w:tc>
          <w:tcPr>
            <w:tcW w:w="1555" w:type="dxa"/>
            <w:vAlign w:val="center"/>
          </w:tcPr>
          <w:p w14:paraId="4563735A" w14:textId="77777777" w:rsidR="00743C30" w:rsidRDefault="00743C30" w:rsidP="00A32515">
            <w:pPr>
              <w:spacing w:after="0"/>
              <w:jc w:val="center"/>
              <w:rPr>
                <w:lang w:val="en-US"/>
              </w:rPr>
            </w:pPr>
            <w:r>
              <w:rPr>
                <w:lang w:val="en-US"/>
              </w:rPr>
              <w:t>n257</w:t>
            </w:r>
          </w:p>
        </w:tc>
        <w:tc>
          <w:tcPr>
            <w:tcW w:w="1701" w:type="dxa"/>
            <w:shd w:val="clear" w:color="auto" w:fill="auto"/>
          </w:tcPr>
          <w:p w14:paraId="134D21A9" w14:textId="77777777" w:rsidR="00743C30" w:rsidRDefault="00743C30" w:rsidP="00A32515">
            <w:pPr>
              <w:spacing w:after="0"/>
              <w:jc w:val="center"/>
              <w:rPr>
                <w:lang w:val="en-US"/>
              </w:rPr>
            </w:pPr>
            <w:r>
              <w:rPr>
                <w:lang w:val="en-US"/>
              </w:rPr>
              <w:t>26.5 – 29.5 GHz</w:t>
            </w:r>
          </w:p>
        </w:tc>
        <w:tc>
          <w:tcPr>
            <w:tcW w:w="1984" w:type="dxa"/>
            <w:shd w:val="clear" w:color="auto" w:fill="C5E0B3" w:themeFill="accent6" w:themeFillTint="66"/>
            <w:vAlign w:val="center"/>
          </w:tcPr>
          <w:p w14:paraId="1110FB55" w14:textId="77777777" w:rsidR="00743C30" w:rsidRDefault="00743C30" w:rsidP="00A32515">
            <w:pPr>
              <w:spacing w:after="0"/>
              <w:jc w:val="center"/>
              <w:rPr>
                <w:lang w:val="en-US"/>
              </w:rPr>
            </w:pPr>
            <w:r>
              <w:rPr>
                <w:lang w:val="en-US"/>
              </w:rPr>
              <w:t>20.5</w:t>
            </w:r>
          </w:p>
        </w:tc>
        <w:tc>
          <w:tcPr>
            <w:tcW w:w="1843" w:type="dxa"/>
            <w:shd w:val="clear" w:color="auto" w:fill="C5E0B3" w:themeFill="accent6" w:themeFillTint="66"/>
            <w:vAlign w:val="center"/>
          </w:tcPr>
          <w:p w14:paraId="5386A26D" w14:textId="77777777" w:rsidR="00743C30" w:rsidRDefault="00743C30" w:rsidP="00A32515">
            <w:pPr>
              <w:spacing w:after="0"/>
              <w:jc w:val="center"/>
              <w:rPr>
                <w:lang w:val="en-US"/>
              </w:rPr>
            </w:pPr>
            <w:r>
              <w:rPr>
                <w:lang w:val="en-US"/>
              </w:rPr>
              <w:t>26.5</w:t>
            </w:r>
          </w:p>
        </w:tc>
        <w:tc>
          <w:tcPr>
            <w:tcW w:w="1837" w:type="dxa"/>
            <w:shd w:val="clear" w:color="auto" w:fill="C5E0B3" w:themeFill="accent6" w:themeFillTint="66"/>
            <w:vAlign w:val="center"/>
          </w:tcPr>
          <w:p w14:paraId="6F12126D" w14:textId="77777777" w:rsidR="00743C30" w:rsidRDefault="00743C30" w:rsidP="00A32515">
            <w:pPr>
              <w:spacing w:after="0"/>
              <w:jc w:val="center"/>
              <w:rPr>
                <w:lang w:val="en-US"/>
              </w:rPr>
            </w:pPr>
            <w:r>
              <w:rPr>
                <w:lang w:val="en-US"/>
              </w:rPr>
              <w:t>20.5</w:t>
            </w:r>
          </w:p>
        </w:tc>
      </w:tr>
      <w:tr w:rsidR="002E5A9B" w14:paraId="6F7A182D" w14:textId="77777777" w:rsidTr="002E5A9B">
        <w:trPr>
          <w:jc w:val="center"/>
        </w:trPr>
        <w:tc>
          <w:tcPr>
            <w:tcW w:w="1555" w:type="dxa"/>
            <w:vAlign w:val="center"/>
          </w:tcPr>
          <w:p w14:paraId="478748D7" w14:textId="77777777" w:rsidR="00743C30" w:rsidRDefault="00743C30" w:rsidP="00A32515">
            <w:pPr>
              <w:spacing w:after="0"/>
              <w:jc w:val="center"/>
              <w:rPr>
                <w:lang w:val="en-US"/>
              </w:rPr>
            </w:pPr>
            <w:r>
              <w:rPr>
                <w:lang w:val="en-US"/>
              </w:rPr>
              <w:t>n258</w:t>
            </w:r>
          </w:p>
        </w:tc>
        <w:tc>
          <w:tcPr>
            <w:tcW w:w="1701" w:type="dxa"/>
            <w:shd w:val="clear" w:color="auto" w:fill="auto"/>
          </w:tcPr>
          <w:p w14:paraId="2C0242DD" w14:textId="77777777" w:rsidR="00743C30" w:rsidRDefault="00743C30" w:rsidP="00A32515">
            <w:pPr>
              <w:spacing w:after="0"/>
              <w:jc w:val="center"/>
              <w:rPr>
                <w:lang w:val="en-US"/>
              </w:rPr>
            </w:pPr>
            <w:r>
              <w:rPr>
                <w:lang w:val="en-US"/>
              </w:rPr>
              <w:t xml:space="preserve">  24.25 – 27.5GHz</w:t>
            </w:r>
          </w:p>
        </w:tc>
        <w:tc>
          <w:tcPr>
            <w:tcW w:w="1984" w:type="dxa"/>
            <w:tcBorders>
              <w:bottom w:val="single" w:sz="4" w:space="0" w:color="auto"/>
            </w:tcBorders>
            <w:shd w:val="clear" w:color="auto" w:fill="C5E0B3" w:themeFill="accent6" w:themeFillTint="66"/>
            <w:vAlign w:val="center"/>
          </w:tcPr>
          <w:p w14:paraId="6DCBDB32" w14:textId="77777777" w:rsidR="00743C30" w:rsidRDefault="00743C30" w:rsidP="00A32515">
            <w:pPr>
              <w:spacing w:after="0"/>
              <w:jc w:val="center"/>
              <w:rPr>
                <w:lang w:val="en-US"/>
              </w:rPr>
            </w:pPr>
            <w:r>
              <w:rPr>
                <w:lang w:val="en-US"/>
              </w:rPr>
              <w:t>20.5</w:t>
            </w:r>
          </w:p>
        </w:tc>
        <w:tc>
          <w:tcPr>
            <w:tcW w:w="1843" w:type="dxa"/>
            <w:tcBorders>
              <w:bottom w:val="single" w:sz="4" w:space="0" w:color="auto"/>
            </w:tcBorders>
            <w:shd w:val="clear" w:color="auto" w:fill="C5E0B3" w:themeFill="accent6" w:themeFillTint="66"/>
            <w:vAlign w:val="center"/>
          </w:tcPr>
          <w:p w14:paraId="40A4EEDF" w14:textId="77777777" w:rsidR="00743C30" w:rsidRDefault="00743C30" w:rsidP="00A32515">
            <w:pPr>
              <w:spacing w:after="0"/>
              <w:jc w:val="center"/>
              <w:rPr>
                <w:lang w:val="en-US"/>
              </w:rPr>
            </w:pPr>
            <w:r>
              <w:rPr>
                <w:lang w:val="en-US"/>
              </w:rPr>
              <w:t>26.5</w:t>
            </w:r>
          </w:p>
        </w:tc>
        <w:tc>
          <w:tcPr>
            <w:tcW w:w="1837" w:type="dxa"/>
            <w:tcBorders>
              <w:bottom w:val="single" w:sz="4" w:space="0" w:color="auto"/>
            </w:tcBorders>
            <w:shd w:val="clear" w:color="auto" w:fill="C5E0B3" w:themeFill="accent6" w:themeFillTint="66"/>
            <w:vAlign w:val="center"/>
          </w:tcPr>
          <w:p w14:paraId="126CB576" w14:textId="77777777" w:rsidR="00743C30" w:rsidRDefault="00743C30" w:rsidP="00A32515">
            <w:pPr>
              <w:spacing w:after="0"/>
              <w:jc w:val="center"/>
              <w:rPr>
                <w:lang w:val="en-US"/>
              </w:rPr>
            </w:pPr>
            <w:r>
              <w:rPr>
                <w:lang w:val="en-US"/>
              </w:rPr>
              <w:t>20.9</w:t>
            </w:r>
          </w:p>
        </w:tc>
      </w:tr>
      <w:tr w:rsidR="002E5A9B" w14:paraId="2BBCFC32" w14:textId="77777777" w:rsidTr="002E5A9B">
        <w:trPr>
          <w:jc w:val="center"/>
        </w:trPr>
        <w:tc>
          <w:tcPr>
            <w:tcW w:w="1555" w:type="dxa"/>
            <w:vAlign w:val="center"/>
          </w:tcPr>
          <w:p w14:paraId="39FE6BE9" w14:textId="77777777" w:rsidR="00743C30" w:rsidRDefault="00743C30" w:rsidP="00A32515">
            <w:pPr>
              <w:spacing w:after="0"/>
              <w:jc w:val="center"/>
              <w:rPr>
                <w:lang w:val="en-US"/>
              </w:rPr>
            </w:pPr>
            <w:r>
              <w:rPr>
                <w:lang w:val="en-US"/>
              </w:rPr>
              <w:lastRenderedPageBreak/>
              <w:t>n259</w:t>
            </w:r>
          </w:p>
        </w:tc>
        <w:tc>
          <w:tcPr>
            <w:tcW w:w="1701" w:type="dxa"/>
            <w:shd w:val="clear" w:color="auto" w:fill="auto"/>
          </w:tcPr>
          <w:p w14:paraId="707EA355" w14:textId="77777777" w:rsidR="00743C30" w:rsidRDefault="00743C30" w:rsidP="00A32515">
            <w:pPr>
              <w:spacing w:after="0"/>
              <w:jc w:val="center"/>
              <w:rPr>
                <w:lang w:val="en-US"/>
              </w:rPr>
            </w:pPr>
            <w:r>
              <w:rPr>
                <w:lang w:val="en-US"/>
              </w:rPr>
              <w:t>39.5 – 43.5GHz</w:t>
            </w:r>
          </w:p>
        </w:tc>
        <w:tc>
          <w:tcPr>
            <w:tcW w:w="1984" w:type="dxa"/>
            <w:tcBorders>
              <w:bottom w:val="single" w:sz="4" w:space="0" w:color="auto"/>
            </w:tcBorders>
            <w:shd w:val="clear" w:color="auto" w:fill="D9D9D9" w:themeFill="background1" w:themeFillShade="D9"/>
            <w:vAlign w:val="center"/>
          </w:tcPr>
          <w:p w14:paraId="454CDDFA" w14:textId="77777777" w:rsidR="00743C30" w:rsidRDefault="00743C30" w:rsidP="00A32515">
            <w:pPr>
              <w:spacing w:after="0"/>
              <w:jc w:val="center"/>
              <w:rPr>
                <w:lang w:val="en-US"/>
              </w:rPr>
            </w:pPr>
          </w:p>
        </w:tc>
        <w:tc>
          <w:tcPr>
            <w:tcW w:w="1843" w:type="dxa"/>
            <w:tcBorders>
              <w:bottom w:val="single" w:sz="4" w:space="0" w:color="auto"/>
            </w:tcBorders>
            <w:shd w:val="clear" w:color="auto" w:fill="C5E0B3" w:themeFill="accent6" w:themeFillTint="66"/>
            <w:vAlign w:val="center"/>
          </w:tcPr>
          <w:p w14:paraId="30ECA174" w14:textId="77777777" w:rsidR="00743C30" w:rsidRDefault="00743C30" w:rsidP="00A32515">
            <w:pPr>
              <w:spacing w:after="0"/>
              <w:jc w:val="center"/>
              <w:rPr>
                <w:lang w:val="en-US"/>
              </w:rPr>
            </w:pPr>
            <w:r>
              <w:rPr>
                <w:lang w:val="en-US"/>
              </w:rPr>
              <w:t>22.5</w:t>
            </w:r>
          </w:p>
        </w:tc>
        <w:tc>
          <w:tcPr>
            <w:tcW w:w="1837" w:type="dxa"/>
            <w:tcBorders>
              <w:bottom w:val="single" w:sz="4" w:space="0" w:color="auto"/>
            </w:tcBorders>
            <w:shd w:val="clear" w:color="auto" w:fill="FFE599" w:themeFill="accent4" w:themeFillTint="66"/>
            <w:vAlign w:val="center"/>
          </w:tcPr>
          <w:p w14:paraId="00FAAC9F" w14:textId="77777777" w:rsidR="00743C30" w:rsidRDefault="00743C30" w:rsidP="00A32515">
            <w:pPr>
              <w:spacing w:after="0"/>
              <w:jc w:val="center"/>
              <w:rPr>
                <w:lang w:val="en-US"/>
              </w:rPr>
            </w:pPr>
            <w:r>
              <w:rPr>
                <w:lang w:val="en-US"/>
              </w:rPr>
              <w:t>18.2</w:t>
            </w:r>
          </w:p>
        </w:tc>
      </w:tr>
      <w:tr w:rsidR="002E5A9B" w14:paraId="5F4A48E1" w14:textId="77777777" w:rsidTr="002E5A9B">
        <w:trPr>
          <w:jc w:val="center"/>
        </w:trPr>
        <w:tc>
          <w:tcPr>
            <w:tcW w:w="1555" w:type="dxa"/>
            <w:vAlign w:val="center"/>
          </w:tcPr>
          <w:p w14:paraId="0C23D8FE" w14:textId="77777777" w:rsidR="00743C30" w:rsidRDefault="00743C30" w:rsidP="00A32515">
            <w:pPr>
              <w:spacing w:after="0"/>
              <w:jc w:val="center"/>
              <w:rPr>
                <w:lang w:val="en-US"/>
              </w:rPr>
            </w:pPr>
            <w:r>
              <w:rPr>
                <w:lang w:val="en-US"/>
              </w:rPr>
              <w:t>n260</w:t>
            </w:r>
          </w:p>
        </w:tc>
        <w:tc>
          <w:tcPr>
            <w:tcW w:w="1701" w:type="dxa"/>
            <w:shd w:val="clear" w:color="auto" w:fill="auto"/>
          </w:tcPr>
          <w:p w14:paraId="56484A8C" w14:textId="77777777" w:rsidR="00743C30" w:rsidRDefault="00743C30" w:rsidP="00A32515">
            <w:pPr>
              <w:spacing w:after="0"/>
              <w:jc w:val="center"/>
              <w:rPr>
                <w:lang w:val="en-US"/>
              </w:rPr>
            </w:pPr>
            <w:r>
              <w:rPr>
                <w:lang w:val="en-US"/>
              </w:rPr>
              <w:t>37.0 – 40.0GHz</w:t>
            </w:r>
          </w:p>
        </w:tc>
        <w:tc>
          <w:tcPr>
            <w:tcW w:w="1984" w:type="dxa"/>
            <w:tcBorders>
              <w:bottom w:val="single" w:sz="4" w:space="0" w:color="auto"/>
            </w:tcBorders>
            <w:shd w:val="clear" w:color="auto" w:fill="FFE599" w:themeFill="accent4" w:themeFillTint="66"/>
            <w:vAlign w:val="center"/>
          </w:tcPr>
          <w:p w14:paraId="2E60BCE2" w14:textId="77777777" w:rsidR="00743C30" w:rsidRDefault="00743C30" w:rsidP="00A32515">
            <w:pPr>
              <w:spacing w:after="0"/>
              <w:jc w:val="center"/>
              <w:rPr>
                <w:lang w:val="en-US"/>
              </w:rPr>
            </w:pPr>
            <w:r>
              <w:rPr>
                <w:lang w:val="en-US"/>
              </w:rPr>
              <w:t>18.5</w:t>
            </w:r>
          </w:p>
        </w:tc>
        <w:tc>
          <w:tcPr>
            <w:tcW w:w="1843" w:type="dxa"/>
            <w:tcBorders>
              <w:bottom w:val="single" w:sz="4" w:space="0" w:color="auto"/>
            </w:tcBorders>
            <w:shd w:val="clear" w:color="auto" w:fill="D9D9D9" w:themeFill="background1" w:themeFillShade="D9"/>
            <w:vAlign w:val="center"/>
          </w:tcPr>
          <w:p w14:paraId="503AE7FE" w14:textId="77777777" w:rsidR="00743C30" w:rsidRDefault="00743C30" w:rsidP="00A32515">
            <w:pPr>
              <w:spacing w:after="0"/>
              <w:jc w:val="center"/>
              <w:rPr>
                <w:lang w:val="en-US"/>
              </w:rPr>
            </w:pPr>
          </w:p>
        </w:tc>
        <w:tc>
          <w:tcPr>
            <w:tcW w:w="1837" w:type="dxa"/>
            <w:shd w:val="clear" w:color="auto" w:fill="D9D9D9" w:themeFill="background1" w:themeFillShade="D9"/>
            <w:vAlign w:val="center"/>
          </w:tcPr>
          <w:p w14:paraId="7EE2D675" w14:textId="77777777" w:rsidR="00743C30" w:rsidRDefault="00743C30" w:rsidP="00A32515">
            <w:pPr>
              <w:spacing w:after="0"/>
              <w:jc w:val="center"/>
              <w:rPr>
                <w:lang w:val="en-US"/>
              </w:rPr>
            </w:pPr>
          </w:p>
        </w:tc>
      </w:tr>
      <w:tr w:rsidR="002E5A9B" w14:paraId="3CE9C467" w14:textId="77777777" w:rsidTr="002E5A9B">
        <w:trPr>
          <w:jc w:val="center"/>
        </w:trPr>
        <w:tc>
          <w:tcPr>
            <w:tcW w:w="1555" w:type="dxa"/>
            <w:vAlign w:val="center"/>
          </w:tcPr>
          <w:p w14:paraId="3FDABBAD" w14:textId="77777777" w:rsidR="00743C30" w:rsidRDefault="00743C30" w:rsidP="00A32515">
            <w:pPr>
              <w:spacing w:after="0"/>
              <w:jc w:val="center"/>
              <w:rPr>
                <w:lang w:val="en-US"/>
              </w:rPr>
            </w:pPr>
            <w:r>
              <w:rPr>
                <w:lang w:val="en-US"/>
              </w:rPr>
              <w:t>n261</w:t>
            </w:r>
          </w:p>
        </w:tc>
        <w:tc>
          <w:tcPr>
            <w:tcW w:w="1701" w:type="dxa"/>
            <w:shd w:val="clear" w:color="auto" w:fill="auto"/>
          </w:tcPr>
          <w:p w14:paraId="455EB0D1" w14:textId="77777777" w:rsidR="00743C30" w:rsidRDefault="00743C30" w:rsidP="00A32515">
            <w:pPr>
              <w:spacing w:after="0"/>
              <w:jc w:val="center"/>
              <w:rPr>
                <w:lang w:val="en-US"/>
              </w:rPr>
            </w:pPr>
            <w:r>
              <w:rPr>
                <w:lang w:val="en-US"/>
              </w:rPr>
              <w:t xml:space="preserve">  27.5 – 28.35GHz</w:t>
            </w:r>
          </w:p>
        </w:tc>
        <w:tc>
          <w:tcPr>
            <w:tcW w:w="1984" w:type="dxa"/>
            <w:tcBorders>
              <w:bottom w:val="single" w:sz="4" w:space="0" w:color="auto"/>
            </w:tcBorders>
            <w:shd w:val="clear" w:color="auto" w:fill="C5E0B3" w:themeFill="accent6" w:themeFillTint="66"/>
            <w:vAlign w:val="center"/>
          </w:tcPr>
          <w:p w14:paraId="5CB21B04" w14:textId="77777777" w:rsidR="00743C30" w:rsidRDefault="00743C30" w:rsidP="00A32515">
            <w:pPr>
              <w:spacing w:after="0"/>
              <w:jc w:val="center"/>
              <w:rPr>
                <w:lang w:val="en-US"/>
              </w:rPr>
            </w:pPr>
            <w:r>
              <w:rPr>
                <w:lang w:val="en-US"/>
              </w:rPr>
              <w:t>20.5</w:t>
            </w:r>
          </w:p>
        </w:tc>
        <w:tc>
          <w:tcPr>
            <w:tcW w:w="1843" w:type="dxa"/>
            <w:shd w:val="clear" w:color="auto" w:fill="C5E0B3" w:themeFill="accent6" w:themeFillTint="66"/>
            <w:vAlign w:val="center"/>
          </w:tcPr>
          <w:p w14:paraId="37C3412B" w14:textId="77777777" w:rsidR="00743C30" w:rsidRDefault="00743C30" w:rsidP="00A32515">
            <w:pPr>
              <w:spacing w:after="0"/>
              <w:jc w:val="center"/>
              <w:rPr>
                <w:lang w:val="en-US"/>
              </w:rPr>
            </w:pPr>
            <w:r>
              <w:rPr>
                <w:lang w:val="en-US"/>
              </w:rPr>
              <w:t>26.5</w:t>
            </w:r>
          </w:p>
        </w:tc>
        <w:tc>
          <w:tcPr>
            <w:tcW w:w="1837" w:type="dxa"/>
            <w:shd w:val="clear" w:color="auto" w:fill="D9D9D9" w:themeFill="background1" w:themeFillShade="D9"/>
            <w:vAlign w:val="center"/>
          </w:tcPr>
          <w:p w14:paraId="58A7EADB" w14:textId="77777777" w:rsidR="00743C30" w:rsidRDefault="00743C30" w:rsidP="00A32515">
            <w:pPr>
              <w:spacing w:after="0"/>
              <w:jc w:val="center"/>
              <w:rPr>
                <w:lang w:val="en-US"/>
              </w:rPr>
            </w:pPr>
          </w:p>
        </w:tc>
      </w:tr>
      <w:tr w:rsidR="002E5A9B" w14:paraId="7368469F" w14:textId="77777777" w:rsidTr="002E5A9B">
        <w:trPr>
          <w:jc w:val="center"/>
        </w:trPr>
        <w:tc>
          <w:tcPr>
            <w:tcW w:w="1555" w:type="dxa"/>
            <w:vAlign w:val="center"/>
          </w:tcPr>
          <w:p w14:paraId="6F206C05" w14:textId="77777777" w:rsidR="00743C30" w:rsidRDefault="00743C30" w:rsidP="00A32515">
            <w:pPr>
              <w:spacing w:after="0"/>
              <w:jc w:val="center"/>
              <w:rPr>
                <w:lang w:val="en-US"/>
              </w:rPr>
            </w:pPr>
            <w:r>
              <w:rPr>
                <w:lang w:val="en-US"/>
              </w:rPr>
              <w:t>n262</w:t>
            </w:r>
          </w:p>
        </w:tc>
        <w:tc>
          <w:tcPr>
            <w:tcW w:w="1701" w:type="dxa"/>
            <w:shd w:val="clear" w:color="auto" w:fill="auto"/>
          </w:tcPr>
          <w:p w14:paraId="49DCFC65" w14:textId="77777777" w:rsidR="00743C30" w:rsidRDefault="00743C30" w:rsidP="00A32515">
            <w:pPr>
              <w:spacing w:after="0"/>
              <w:jc w:val="center"/>
              <w:rPr>
                <w:lang w:val="en-US"/>
              </w:rPr>
            </w:pPr>
            <w:r>
              <w:rPr>
                <w:lang w:val="en-US"/>
              </w:rPr>
              <w:t>47.2 – 48.2GHz</w:t>
            </w:r>
          </w:p>
        </w:tc>
        <w:tc>
          <w:tcPr>
            <w:tcW w:w="1984" w:type="dxa"/>
            <w:shd w:val="clear" w:color="auto" w:fill="F7CAAC" w:themeFill="accent2" w:themeFillTint="66"/>
            <w:vAlign w:val="center"/>
          </w:tcPr>
          <w:p w14:paraId="3DCB7CD8" w14:textId="77777777" w:rsidR="00743C30" w:rsidRDefault="00743C30" w:rsidP="00A32515">
            <w:pPr>
              <w:spacing w:after="0"/>
              <w:jc w:val="center"/>
              <w:rPr>
                <w:lang w:val="en-US"/>
              </w:rPr>
            </w:pPr>
            <w:r>
              <w:rPr>
                <w:lang w:val="en-US"/>
              </w:rPr>
              <w:t>14.7</w:t>
            </w:r>
          </w:p>
        </w:tc>
        <w:tc>
          <w:tcPr>
            <w:tcW w:w="1843" w:type="dxa"/>
            <w:shd w:val="clear" w:color="auto" w:fill="C5E0B3" w:themeFill="accent6" w:themeFillTint="66"/>
            <w:vAlign w:val="center"/>
          </w:tcPr>
          <w:p w14:paraId="42812F41" w14:textId="77777777" w:rsidR="00743C30" w:rsidRDefault="00743C30" w:rsidP="00A32515">
            <w:pPr>
              <w:spacing w:after="0"/>
              <w:jc w:val="center"/>
              <w:rPr>
                <w:lang w:val="en-US"/>
              </w:rPr>
            </w:pPr>
            <w:r>
              <w:rPr>
                <w:lang w:val="en-US"/>
              </w:rPr>
              <w:t>20.4</w:t>
            </w:r>
          </w:p>
        </w:tc>
        <w:tc>
          <w:tcPr>
            <w:tcW w:w="1837" w:type="dxa"/>
            <w:shd w:val="clear" w:color="auto" w:fill="D9D9D9" w:themeFill="background1" w:themeFillShade="D9"/>
            <w:vAlign w:val="center"/>
          </w:tcPr>
          <w:p w14:paraId="70FEA0B5" w14:textId="77777777" w:rsidR="00743C30" w:rsidRDefault="00743C30" w:rsidP="00A32515">
            <w:pPr>
              <w:spacing w:after="0"/>
              <w:jc w:val="center"/>
              <w:rPr>
                <w:lang w:val="en-US"/>
              </w:rPr>
            </w:pPr>
          </w:p>
        </w:tc>
      </w:tr>
      <w:tr w:rsidR="002E5A9B" w14:paraId="2A89F8CC" w14:textId="77777777" w:rsidTr="002E5A9B">
        <w:trPr>
          <w:jc w:val="center"/>
        </w:trPr>
        <w:tc>
          <w:tcPr>
            <w:tcW w:w="1555" w:type="dxa"/>
            <w:vAlign w:val="center"/>
          </w:tcPr>
          <w:p w14:paraId="026A402B" w14:textId="77777777" w:rsidR="00743C30" w:rsidRDefault="00743C30" w:rsidP="00A32515">
            <w:pPr>
              <w:spacing w:after="0"/>
              <w:jc w:val="center"/>
              <w:rPr>
                <w:lang w:val="en-US"/>
              </w:rPr>
            </w:pPr>
            <w:r>
              <w:rPr>
                <w:lang w:val="en-US"/>
              </w:rPr>
              <w:t>n263</w:t>
            </w:r>
          </w:p>
        </w:tc>
        <w:tc>
          <w:tcPr>
            <w:tcW w:w="1701" w:type="dxa"/>
            <w:shd w:val="clear" w:color="auto" w:fill="auto"/>
          </w:tcPr>
          <w:p w14:paraId="412C7595" w14:textId="77777777" w:rsidR="00743C30" w:rsidRDefault="00743C30" w:rsidP="00A32515">
            <w:pPr>
              <w:spacing w:after="0"/>
              <w:jc w:val="center"/>
              <w:rPr>
                <w:lang w:val="en-US"/>
              </w:rPr>
            </w:pPr>
            <w:r>
              <w:rPr>
                <w:lang w:val="en-US"/>
              </w:rPr>
              <w:t>57.0 – 71.0GHz</w:t>
            </w:r>
          </w:p>
        </w:tc>
        <w:tc>
          <w:tcPr>
            <w:tcW w:w="1984" w:type="dxa"/>
            <w:shd w:val="clear" w:color="auto" w:fill="F7CAAC" w:themeFill="accent2" w:themeFillTint="66"/>
            <w:vAlign w:val="center"/>
          </w:tcPr>
          <w:p w14:paraId="61A7A54E" w14:textId="77777777" w:rsidR="00743C30" w:rsidRDefault="00743C30" w:rsidP="00A32515">
            <w:pPr>
              <w:spacing w:after="0"/>
              <w:jc w:val="center"/>
              <w:rPr>
                <w:lang w:val="en-US"/>
              </w:rPr>
            </w:pPr>
            <w:r>
              <w:rPr>
                <w:lang w:val="en-US"/>
              </w:rPr>
              <w:t>11.1</w:t>
            </w:r>
          </w:p>
        </w:tc>
        <w:tc>
          <w:tcPr>
            <w:tcW w:w="1843" w:type="dxa"/>
            <w:shd w:val="clear" w:color="auto" w:fill="C5E0B3" w:themeFill="accent6" w:themeFillTint="66"/>
            <w:vAlign w:val="center"/>
          </w:tcPr>
          <w:p w14:paraId="777D7973" w14:textId="77777777" w:rsidR="00743C30" w:rsidRDefault="00743C30" w:rsidP="00A32515">
            <w:pPr>
              <w:spacing w:after="0"/>
              <w:jc w:val="center"/>
              <w:rPr>
                <w:lang w:val="en-US"/>
              </w:rPr>
            </w:pPr>
            <w:r>
              <w:rPr>
                <w:lang w:val="en-US"/>
              </w:rPr>
              <w:t>20.2</w:t>
            </w:r>
          </w:p>
        </w:tc>
        <w:tc>
          <w:tcPr>
            <w:tcW w:w="1837" w:type="dxa"/>
            <w:shd w:val="clear" w:color="auto" w:fill="D9D9D9" w:themeFill="background1" w:themeFillShade="D9"/>
            <w:vAlign w:val="center"/>
          </w:tcPr>
          <w:p w14:paraId="23A921FF" w14:textId="77777777" w:rsidR="00743C30" w:rsidRDefault="00743C30" w:rsidP="00A32515">
            <w:pPr>
              <w:spacing w:after="0"/>
              <w:jc w:val="center"/>
              <w:rPr>
                <w:lang w:val="en-US"/>
              </w:rPr>
            </w:pPr>
          </w:p>
        </w:tc>
      </w:tr>
    </w:tbl>
    <w:p w14:paraId="2E88122D" w14:textId="747B8AE2" w:rsidR="007E4229" w:rsidRDefault="00C97DB9" w:rsidP="00C97DB9">
      <w:pPr>
        <w:spacing w:before="120" w:after="60"/>
        <w:jc w:val="both"/>
        <w:rPr>
          <w:bCs/>
          <w:lang w:val="en-US" w:eastAsia="zh-CN"/>
        </w:rPr>
      </w:pPr>
      <w:r>
        <w:rPr>
          <w:lang w:val="en-US"/>
        </w:rPr>
        <w:t xml:space="preserve">For </w:t>
      </w:r>
      <w:r w:rsidR="001C3D6D">
        <w:rPr>
          <w:lang w:val="en-US"/>
        </w:rPr>
        <w:t>PC</w:t>
      </w:r>
      <w:r>
        <w:rPr>
          <w:lang w:val="en-US"/>
        </w:rPr>
        <w:t>1 it seems that the high band</w:t>
      </w:r>
      <w:r w:rsidR="00C274AB">
        <w:rPr>
          <w:lang w:val="en-US"/>
        </w:rPr>
        <w:t xml:space="preserve"> region</w:t>
      </w:r>
      <w:r>
        <w:rPr>
          <w:lang w:val="en-US"/>
        </w:rPr>
        <w:t xml:space="preserve"> has deficient</w:t>
      </w:r>
      <w:r w:rsidR="00315067">
        <w:rPr>
          <w:lang w:val="en-US"/>
        </w:rPr>
        <w:t xml:space="preserve"> dynamic</w:t>
      </w:r>
      <w:r>
        <w:rPr>
          <w:lang w:val="en-US"/>
        </w:rPr>
        <w:t xml:space="preserve"> range which makes deployment </w:t>
      </w:r>
      <w:r w:rsidR="00C274AB">
        <w:rPr>
          <w:lang w:val="en-US"/>
        </w:rPr>
        <w:t>challenging. Those bands have been ruled out by link level simulations anyway</w:t>
      </w:r>
      <w:r w:rsidR="002E5A9B">
        <w:rPr>
          <w:lang w:val="en-US"/>
        </w:rPr>
        <w:t>s</w:t>
      </w:r>
      <w:r w:rsidR="00C274AB">
        <w:rPr>
          <w:lang w:val="en-US"/>
        </w:rPr>
        <w:t xml:space="preserve"> as it was found that there is no achievable throughput gain for 256QAM with reasonable SNR levels. The mid bands in the range of 37 to 43.5GHz would </w:t>
      </w:r>
      <w:r w:rsidR="00315067">
        <w:rPr>
          <w:lang w:val="en-US"/>
        </w:rPr>
        <w:t>feature</w:t>
      </w:r>
      <w:r w:rsidR="00C274AB">
        <w:rPr>
          <w:lang w:val="en-US"/>
        </w:rPr>
        <w:t xml:space="preserve"> low</w:t>
      </w:r>
      <w:r w:rsidR="00552C3C">
        <w:rPr>
          <w:lang w:val="en-US"/>
        </w:rPr>
        <w:t xml:space="preserve"> dynamic</w:t>
      </w:r>
      <w:r w:rsidR="00C274AB">
        <w:rPr>
          <w:lang w:val="en-US"/>
        </w:rPr>
        <w:t xml:space="preserve"> range</w:t>
      </w:r>
      <w:r w:rsidR="001C3D6D">
        <w:rPr>
          <w:lang w:val="en-US"/>
        </w:rPr>
        <w:t xml:space="preserve"> for PC1 and PC5.</w:t>
      </w:r>
      <w:r w:rsidR="00C274AB">
        <w:rPr>
          <w:lang w:val="en-US"/>
        </w:rPr>
        <w:t xml:space="preserve"> In contrast </w:t>
      </w:r>
      <w:r w:rsidR="001C3D6D">
        <w:rPr>
          <w:lang w:val="en-US"/>
        </w:rPr>
        <w:t>PC</w:t>
      </w:r>
      <w:r w:rsidR="00C274AB">
        <w:rPr>
          <w:lang w:val="en-US"/>
        </w:rPr>
        <w:t xml:space="preserve">2 </w:t>
      </w:r>
      <w:r w:rsidR="002E5A9B">
        <w:rPr>
          <w:lang w:val="en-US"/>
        </w:rPr>
        <w:t>could have</w:t>
      </w:r>
      <w:r w:rsidR="00C274AB">
        <w:rPr>
          <w:lang w:val="en-US"/>
        </w:rPr>
        <w:t xml:space="preserve"> sufficient range for all bands due to the considerably lower </w:t>
      </w:r>
      <w:r w:rsidR="00C274AB" w:rsidRPr="00C97DB9">
        <w:rPr>
          <w:bCs/>
          <w:lang w:val="en-US" w:eastAsia="zh-CN"/>
        </w:rPr>
        <w:t>minimum EIRP requirements</w:t>
      </w:r>
      <w:r w:rsidR="00C274AB">
        <w:rPr>
          <w:bCs/>
          <w:lang w:val="en-US" w:eastAsia="zh-CN"/>
        </w:rPr>
        <w:t xml:space="preserve">. </w:t>
      </w:r>
    </w:p>
    <w:p w14:paraId="1113F527" w14:textId="62B209FD" w:rsidR="007E4229" w:rsidRDefault="00D413D0" w:rsidP="00C97DB9">
      <w:pPr>
        <w:spacing w:before="120" w:after="60"/>
        <w:jc w:val="both"/>
        <w:rPr>
          <w:bCs/>
          <w:lang w:val="en-US" w:eastAsia="zh-CN"/>
        </w:rPr>
      </w:pPr>
      <w:r>
        <w:rPr>
          <w:bCs/>
          <w:lang w:val="en-US" w:eastAsia="zh-CN"/>
        </w:rPr>
        <w:t xml:space="preserve">The issue with low dynamic range has been identified in RAN4#106 and </w:t>
      </w:r>
      <w:r w:rsidR="00315067">
        <w:rPr>
          <w:bCs/>
          <w:lang w:val="en-US" w:eastAsia="zh-CN"/>
        </w:rPr>
        <w:t>potential solutions were</w:t>
      </w:r>
      <w:r>
        <w:rPr>
          <w:bCs/>
          <w:lang w:val="en-US" w:eastAsia="zh-CN"/>
        </w:rPr>
        <w:t xml:space="preserve"> shortly discussed. </w:t>
      </w:r>
      <w:r w:rsidR="001A2EDD">
        <w:rPr>
          <w:bCs/>
          <w:lang w:val="en-US" w:eastAsia="zh-CN"/>
        </w:rPr>
        <w:t>O</w:t>
      </w:r>
      <w:r w:rsidR="00315067">
        <w:rPr>
          <w:bCs/>
          <w:lang w:val="en-US" w:eastAsia="zh-CN"/>
        </w:rPr>
        <w:t>ne option</w:t>
      </w:r>
      <w:r w:rsidR="001A2EDD">
        <w:rPr>
          <w:bCs/>
          <w:lang w:val="en-US" w:eastAsia="zh-CN"/>
        </w:rPr>
        <w:t xml:space="preserve"> under discussion</w:t>
      </w:r>
      <w:r>
        <w:rPr>
          <w:bCs/>
          <w:lang w:val="en-US" w:eastAsia="zh-CN"/>
        </w:rPr>
        <w:t xml:space="preserve"> </w:t>
      </w:r>
      <w:r w:rsidR="007E4229">
        <w:rPr>
          <w:bCs/>
          <w:lang w:val="en-US" w:eastAsia="zh-CN"/>
        </w:rPr>
        <w:t>is</w:t>
      </w:r>
      <w:r>
        <w:rPr>
          <w:bCs/>
          <w:lang w:val="en-US" w:eastAsia="zh-CN"/>
        </w:rPr>
        <w:t xml:space="preserve"> to confine the MPR values for 256QAM.</w:t>
      </w:r>
      <w:r w:rsidR="007E4229">
        <w:rPr>
          <w:bCs/>
          <w:lang w:val="en-US" w:eastAsia="zh-CN"/>
        </w:rPr>
        <w:t xml:space="preserve"> Confining MPR is controversial therefore RAN4 considered to first focus on MPR simulations before </w:t>
      </w:r>
      <w:r w:rsidR="00A1176B">
        <w:rPr>
          <w:bCs/>
          <w:lang w:val="en-US" w:eastAsia="zh-CN"/>
        </w:rPr>
        <w:t>agreeing</w:t>
      </w:r>
      <w:r w:rsidR="007E4229">
        <w:rPr>
          <w:bCs/>
          <w:lang w:val="en-US" w:eastAsia="zh-CN"/>
        </w:rPr>
        <w:t xml:space="preserve"> further steps</w:t>
      </w:r>
      <w:r w:rsidR="00D36C64">
        <w:rPr>
          <w:bCs/>
          <w:lang w:val="en-US" w:eastAsia="zh-CN"/>
        </w:rPr>
        <w:t>. RAN4 agreed the following:</w:t>
      </w:r>
    </w:p>
    <w:p w14:paraId="4CF3E7FE" w14:textId="77777777" w:rsidR="00DD3EBF" w:rsidRDefault="007E4229" w:rsidP="00DD3EBF">
      <w:pPr>
        <w:spacing w:before="120" w:after="60"/>
        <w:jc w:val="center"/>
        <w:rPr>
          <w:bCs/>
          <w:lang w:val="en-US" w:eastAsia="zh-CN"/>
        </w:rPr>
      </w:pPr>
      <w:r w:rsidRPr="007E4229">
        <w:rPr>
          <w:noProof/>
        </w:rPr>
        <w:drawing>
          <wp:inline distT="0" distB="0" distL="0" distR="0" wp14:anchorId="1AC87F3B" wp14:editId="18C5C238">
            <wp:extent cx="5565914" cy="707531"/>
            <wp:effectExtent l="152400" t="152400" r="339725" b="346710"/>
            <wp:docPr id="1495410786" name="Picture 1" descr="A black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10786" name="Picture 1" descr="A black text on a white background&#10;&#10;Description automatically generated with medium confidence"/>
                    <pic:cNvPicPr/>
                  </pic:nvPicPr>
                  <pic:blipFill>
                    <a:blip r:embed="rId11"/>
                    <a:stretch>
                      <a:fillRect/>
                    </a:stretch>
                  </pic:blipFill>
                  <pic:spPr>
                    <a:xfrm>
                      <a:off x="0" y="0"/>
                      <a:ext cx="5637901" cy="716682"/>
                    </a:xfrm>
                    <a:prstGeom prst="rect">
                      <a:avLst/>
                    </a:prstGeom>
                    <a:ln>
                      <a:noFill/>
                    </a:ln>
                    <a:effectLst>
                      <a:outerShdw blurRad="292100" dist="139700" dir="2700000" algn="tl" rotWithShape="0">
                        <a:srgbClr val="333333">
                          <a:alpha val="65000"/>
                        </a:srgbClr>
                      </a:outerShdw>
                    </a:effectLst>
                  </pic:spPr>
                </pic:pic>
              </a:graphicData>
            </a:graphic>
          </wp:inline>
        </w:drawing>
      </w:r>
    </w:p>
    <w:p w14:paraId="0856A5EB" w14:textId="4B8BCAE7" w:rsidR="00D413D0" w:rsidRDefault="007E4229" w:rsidP="00DD3EBF">
      <w:pPr>
        <w:spacing w:before="120" w:after="60"/>
        <w:jc w:val="both"/>
        <w:rPr>
          <w:bCs/>
          <w:lang w:val="en-US" w:eastAsia="zh-CN"/>
        </w:rPr>
      </w:pPr>
      <w:r>
        <w:rPr>
          <w:bCs/>
          <w:lang w:val="en-US" w:eastAsia="zh-CN"/>
        </w:rPr>
        <w:t>Simply capping MPR</w:t>
      </w:r>
      <w:r w:rsidR="00D36C64">
        <w:rPr>
          <w:bCs/>
          <w:lang w:val="en-US" w:eastAsia="zh-CN"/>
        </w:rPr>
        <w:t>/A-MPR</w:t>
      </w:r>
      <w:r>
        <w:rPr>
          <w:bCs/>
          <w:lang w:val="en-US" w:eastAsia="zh-CN"/>
        </w:rPr>
        <w:t xml:space="preserve"> to a certain level without technical justification is not part of any RAN4 approach. Hence,</w:t>
      </w:r>
      <w:r w:rsidR="00F60A79">
        <w:rPr>
          <w:bCs/>
          <w:lang w:val="en-US" w:eastAsia="zh-CN"/>
        </w:rPr>
        <w:t xml:space="preserve"> it was </w:t>
      </w:r>
      <w:r w:rsidR="00315067">
        <w:rPr>
          <w:bCs/>
          <w:lang w:val="en-US" w:eastAsia="zh-CN"/>
        </w:rPr>
        <w:t>proposed</w:t>
      </w:r>
      <w:r w:rsidR="00F60A79">
        <w:rPr>
          <w:bCs/>
          <w:lang w:val="en-US" w:eastAsia="zh-CN"/>
        </w:rPr>
        <w:t xml:space="preserve"> that</w:t>
      </w:r>
      <w:r w:rsidR="00D413D0">
        <w:rPr>
          <w:bCs/>
          <w:lang w:val="en-US" w:eastAsia="zh-CN"/>
        </w:rPr>
        <w:t xml:space="preserve"> advanced UE implementation technologies </w:t>
      </w:r>
      <w:r w:rsidR="00F60A79">
        <w:rPr>
          <w:bCs/>
          <w:lang w:val="en-US" w:eastAsia="zh-CN"/>
        </w:rPr>
        <w:t>might</w:t>
      </w:r>
      <w:r w:rsidR="00D413D0">
        <w:rPr>
          <w:bCs/>
          <w:lang w:val="en-US" w:eastAsia="zh-CN"/>
        </w:rPr>
        <w:t xml:space="preserve"> be </w:t>
      </w:r>
      <w:r w:rsidR="002E5A9B">
        <w:rPr>
          <w:bCs/>
          <w:lang w:val="en-US" w:eastAsia="zh-CN"/>
        </w:rPr>
        <w:t>included in the analysis</w:t>
      </w:r>
      <w:r w:rsidR="00D413D0">
        <w:rPr>
          <w:bCs/>
          <w:lang w:val="en-US" w:eastAsia="zh-CN"/>
        </w:rPr>
        <w:t xml:space="preserve"> (according to Issue 2-1-4 in [</w:t>
      </w:r>
      <w:r>
        <w:rPr>
          <w:bCs/>
          <w:lang w:val="en-US" w:eastAsia="zh-CN"/>
        </w:rPr>
        <w:t>5</w:t>
      </w:r>
      <w:r w:rsidR="00D413D0">
        <w:rPr>
          <w:bCs/>
          <w:lang w:val="en-US" w:eastAsia="zh-CN"/>
        </w:rPr>
        <w:t>])</w:t>
      </w:r>
      <w:r w:rsidR="0017580D">
        <w:rPr>
          <w:bCs/>
          <w:lang w:val="en-US" w:eastAsia="zh-CN"/>
        </w:rPr>
        <w:t xml:space="preserve">. </w:t>
      </w:r>
      <w:r w:rsidR="00315067">
        <w:rPr>
          <w:bCs/>
          <w:lang w:val="en-US" w:eastAsia="zh-CN"/>
        </w:rPr>
        <w:t>The challenge with advanced UE technologies is that those</w:t>
      </w:r>
      <w:r w:rsidR="0017580D">
        <w:rPr>
          <w:bCs/>
          <w:lang w:val="en-US" w:eastAsia="zh-CN"/>
        </w:rPr>
        <w:t xml:space="preserve"> require clarification as they </w:t>
      </w:r>
      <w:r w:rsidR="00DF3DD8">
        <w:rPr>
          <w:bCs/>
          <w:lang w:val="en-US" w:eastAsia="zh-CN"/>
        </w:rPr>
        <w:t>might</w:t>
      </w:r>
      <w:r w:rsidR="0017580D">
        <w:rPr>
          <w:bCs/>
          <w:lang w:val="en-US" w:eastAsia="zh-CN"/>
        </w:rPr>
        <w:t xml:space="preserve"> </w:t>
      </w:r>
      <w:r w:rsidR="003444FB">
        <w:rPr>
          <w:bCs/>
          <w:lang w:val="en-US" w:eastAsia="zh-CN"/>
        </w:rPr>
        <w:t>reach</w:t>
      </w:r>
      <w:r w:rsidR="0017580D">
        <w:rPr>
          <w:bCs/>
          <w:lang w:val="en-US" w:eastAsia="zh-CN"/>
        </w:rPr>
        <w:t xml:space="preserve"> beyond typical RAN4 assumptions.</w:t>
      </w:r>
      <w:r w:rsidR="003444FB">
        <w:rPr>
          <w:bCs/>
          <w:lang w:val="en-US" w:eastAsia="zh-CN"/>
        </w:rPr>
        <w:t xml:space="preserve"> </w:t>
      </w:r>
      <w:r w:rsidR="00315067">
        <w:rPr>
          <w:bCs/>
          <w:lang w:val="en-US" w:eastAsia="zh-CN"/>
        </w:rPr>
        <w:t>Detailed analysis and m</w:t>
      </w:r>
      <w:r w:rsidR="003444FB">
        <w:rPr>
          <w:bCs/>
          <w:lang w:val="en-US" w:eastAsia="zh-CN"/>
        </w:rPr>
        <w:t>easurements would be needed to support and verify simulated performance improvements</w:t>
      </w:r>
      <w:r w:rsidR="00315067">
        <w:rPr>
          <w:bCs/>
          <w:lang w:val="en-US" w:eastAsia="zh-CN"/>
        </w:rPr>
        <w:t>. Furthermore, it would need to be guaranteed that implementation is feasible</w:t>
      </w:r>
      <w:r w:rsidR="00DB23C4">
        <w:rPr>
          <w:bCs/>
          <w:lang w:val="en-US" w:eastAsia="zh-CN"/>
        </w:rPr>
        <w:t xml:space="preserve"> with current technology to not specify requirements which might only be achievable in a certain future.</w:t>
      </w:r>
    </w:p>
    <w:p w14:paraId="7E1C72BA" w14:textId="464829E9" w:rsidR="00223DE5" w:rsidRDefault="00223DE5" w:rsidP="00C97DB9">
      <w:pPr>
        <w:spacing w:before="120" w:after="60"/>
        <w:jc w:val="both"/>
        <w:rPr>
          <w:bCs/>
          <w:lang w:val="en-US" w:eastAsia="zh-CN"/>
        </w:rPr>
      </w:pPr>
      <w:r w:rsidRPr="00223DE5">
        <w:rPr>
          <w:b/>
          <w:lang w:val="en-US" w:eastAsia="zh-CN"/>
        </w:rPr>
        <w:t xml:space="preserve">Observation </w:t>
      </w:r>
      <w:r w:rsidR="00F4638F">
        <w:rPr>
          <w:b/>
          <w:lang w:val="en-US" w:eastAsia="zh-CN"/>
        </w:rPr>
        <w:t>3</w:t>
      </w:r>
      <w:r w:rsidRPr="00223DE5">
        <w:rPr>
          <w:b/>
          <w:lang w:val="en-US" w:eastAsia="zh-CN"/>
        </w:rPr>
        <w:t>:</w:t>
      </w:r>
      <w:r>
        <w:rPr>
          <w:bCs/>
          <w:lang w:val="en-US" w:eastAsia="zh-CN"/>
        </w:rPr>
        <w:t xml:space="preserve"> Considering advance</w:t>
      </w:r>
      <w:r w:rsidR="001A2EDD">
        <w:rPr>
          <w:bCs/>
          <w:lang w:val="en-US" w:eastAsia="zh-CN"/>
        </w:rPr>
        <w:t>d</w:t>
      </w:r>
      <w:r>
        <w:rPr>
          <w:bCs/>
          <w:lang w:val="en-US" w:eastAsia="zh-CN"/>
        </w:rPr>
        <w:t xml:space="preserve"> UE implementation technologies for MPR confinement has the challenge that</w:t>
      </w:r>
      <w:r w:rsidRPr="00223DE5">
        <w:rPr>
          <w:bCs/>
          <w:lang w:val="en-US" w:eastAsia="zh-CN"/>
        </w:rPr>
        <w:t xml:space="preserve"> those require clarification as they might reach beyond typical RAN4 assumptions. Detailed analysis and measurements would be needed to support and verify simulated performance improvements.</w:t>
      </w:r>
    </w:p>
    <w:p w14:paraId="3E026906" w14:textId="77777777" w:rsidR="00C274AB" w:rsidRDefault="00C274AB" w:rsidP="00C97DB9">
      <w:pPr>
        <w:spacing w:before="120" w:after="60"/>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36BC3E80" w:rsidR="00D17446" w:rsidRDefault="00750622" w:rsidP="00D17446">
      <w:pPr>
        <w:jc w:val="both"/>
        <w:rPr>
          <w:lang w:val="en-US"/>
        </w:rPr>
      </w:pPr>
      <w:r>
        <w:rPr>
          <w:lang w:val="en-US"/>
        </w:rPr>
        <w:t xml:space="preserve">This contribution discusses the </w:t>
      </w:r>
      <w:r w:rsidR="0076560A">
        <w:rPr>
          <w:lang w:val="en-US"/>
        </w:rPr>
        <w:t>EVM budget and breakdown</w:t>
      </w:r>
      <w:r>
        <w:rPr>
          <w:lang w:val="en-US"/>
        </w:rPr>
        <w:t xml:space="preserve"> for FR2 </w:t>
      </w:r>
      <w:r w:rsidR="0076560A">
        <w:rPr>
          <w:lang w:val="en-US"/>
        </w:rPr>
        <w:t>256QAM</w:t>
      </w:r>
      <w:r>
        <w:rPr>
          <w:lang w:val="en-US"/>
        </w:rPr>
        <w:t xml:space="preserve">. The following </w:t>
      </w:r>
      <w:r w:rsidR="004839C6">
        <w:rPr>
          <w:lang w:val="en-US"/>
        </w:rPr>
        <w:t>observation</w:t>
      </w:r>
      <w:r>
        <w:rPr>
          <w:lang w:val="en-US"/>
        </w:rPr>
        <w:t xml:space="preserve"> and proposal </w:t>
      </w:r>
      <w:r w:rsidR="005F71A2">
        <w:rPr>
          <w:lang w:val="en-US"/>
        </w:rPr>
        <w:t>are</w:t>
      </w:r>
      <w:r>
        <w:rPr>
          <w:lang w:val="en-US"/>
        </w:rPr>
        <w:t xml:space="preserve"> made:</w:t>
      </w:r>
    </w:p>
    <w:p w14:paraId="03194540" w14:textId="77777777" w:rsidR="001302D0" w:rsidRDefault="001302D0" w:rsidP="001302D0">
      <w:pPr>
        <w:spacing w:before="120"/>
        <w:jc w:val="both"/>
      </w:pPr>
      <w:r w:rsidRPr="00CB0D5A">
        <w:rPr>
          <w:b/>
          <w:bCs/>
        </w:rPr>
        <w:t>Observation</w:t>
      </w:r>
      <w:r>
        <w:rPr>
          <w:b/>
          <w:bCs/>
        </w:rPr>
        <w:t xml:space="preserve"> 1</w:t>
      </w:r>
      <w:r w:rsidRPr="00CB0D5A">
        <w:rPr>
          <w:b/>
          <w:bCs/>
        </w:rPr>
        <w:t>:</w:t>
      </w:r>
      <w:r>
        <w:t xml:space="preserve"> Previous analysis on PTRS performance found that the gain is dependent on the device specific phase noise profile. Other r</w:t>
      </w:r>
      <w:r w:rsidRPr="00C80020">
        <w:t>esults indicate that DFT-s-OFDM can provide negative gain in certain configurations. Mostly narrow allocations seem to benefit from PTRS while larger allocations might see no advantage or even negative effects.</w:t>
      </w:r>
    </w:p>
    <w:p w14:paraId="7B8268E9" w14:textId="77777777" w:rsidR="001302D0" w:rsidRDefault="001302D0" w:rsidP="001302D0">
      <w:pPr>
        <w:spacing w:before="120"/>
        <w:jc w:val="both"/>
        <w:rPr>
          <w:color w:val="000000"/>
          <w:lang w:eastAsia="zh-CN"/>
        </w:rPr>
      </w:pPr>
      <w:r w:rsidRPr="00CB0D5A">
        <w:rPr>
          <w:b/>
          <w:bCs/>
        </w:rPr>
        <w:t>Proposal</w:t>
      </w:r>
      <w:r>
        <w:rPr>
          <w:b/>
          <w:bCs/>
        </w:rPr>
        <w:t xml:space="preserve"> 1</w:t>
      </w:r>
      <w:r w:rsidRPr="00CB0D5A">
        <w:rPr>
          <w:b/>
          <w:bCs/>
        </w:rPr>
        <w:t>:</w:t>
      </w:r>
      <w:r>
        <w:rPr>
          <w:b/>
          <w:bCs/>
        </w:rPr>
        <w:t xml:space="preserve"> </w:t>
      </w:r>
      <w:r w:rsidRPr="00C80020">
        <w:t>In case use of UE PTRS density recommendation is not agreeable it</w:t>
      </w:r>
      <w:r>
        <w:t xml:space="preserve"> is proposed to further evaluate the gain of PTRS with certain DFT-s and CP-OFDM configurations. Then specify PTRS several density configurations with respect to DFT-s and CP-OFDM allocations so that the expected gains are positive for the considered PN profiles. EVM budget is quite tight for 256QAM so that this evaluation effort should be justified.</w:t>
      </w:r>
    </w:p>
    <w:p w14:paraId="319CD217" w14:textId="77777777" w:rsidR="001302D0" w:rsidRDefault="001302D0" w:rsidP="001302D0">
      <w:pPr>
        <w:spacing w:after="60"/>
        <w:jc w:val="both"/>
        <w:rPr>
          <w:lang w:val="en-US"/>
        </w:rPr>
      </w:pPr>
      <w:r w:rsidRPr="00133569">
        <w:rPr>
          <w:b/>
          <w:bCs/>
          <w:lang w:val="en-US"/>
        </w:rPr>
        <w:t>Observation</w:t>
      </w:r>
      <w:r>
        <w:rPr>
          <w:b/>
          <w:bCs/>
          <w:lang w:val="en-US"/>
        </w:rPr>
        <w:t xml:space="preserve"> 2</w:t>
      </w:r>
      <w:r w:rsidRPr="00133569">
        <w:rPr>
          <w:b/>
          <w:bCs/>
          <w:lang w:val="en-US"/>
        </w:rPr>
        <w:t xml:space="preserve">: </w:t>
      </w:r>
      <w:r>
        <w:rPr>
          <w:lang w:val="en-US"/>
        </w:rPr>
        <w:t>For lower order modulations the EVM budget is high so that the allowance is governed by power amplifier non-linearity and Tx chain distortions. To comply with the considerably tighter EVM budget for 256QAM the power amplifier needs to back-off and linearity is increased. With reduced influence of power amplifier on the total budget other factors such as thermal and DAC noise start to play a role. This is not included in the -1dB/dB scaling.</w:t>
      </w:r>
    </w:p>
    <w:p w14:paraId="68347ED1" w14:textId="77777777" w:rsidR="001302D0" w:rsidRDefault="001302D0" w:rsidP="001302D0">
      <w:pPr>
        <w:spacing w:after="60"/>
        <w:jc w:val="both"/>
        <w:rPr>
          <w:lang w:val="en-US"/>
        </w:rPr>
      </w:pPr>
      <w:r w:rsidRPr="002031DC">
        <w:rPr>
          <w:b/>
          <w:bCs/>
          <w:lang w:val="en-US"/>
        </w:rPr>
        <w:t>Proposal</w:t>
      </w:r>
      <w:r>
        <w:rPr>
          <w:b/>
          <w:bCs/>
          <w:lang w:val="en-US"/>
        </w:rPr>
        <w:t xml:space="preserve"> 2</w:t>
      </w:r>
      <w:r>
        <w:rPr>
          <w:lang w:val="en-US"/>
        </w:rPr>
        <w:t>: For EVM testing PC1, PC2 and PC5 t</w:t>
      </w:r>
      <w:r w:rsidRPr="00CF427B">
        <w:rPr>
          <w:lang w:val="en-US"/>
        </w:rPr>
        <w:t xml:space="preserve">he minimum EIRP requirements </w:t>
      </w:r>
      <w:r>
        <w:rPr>
          <w:lang w:val="en-US"/>
        </w:rPr>
        <w:t>can be defined according to Option 2. It is acceptable as it uses -</w:t>
      </w:r>
      <w:r w:rsidRPr="00CF427B">
        <w:rPr>
          <w:lang w:val="en-US"/>
        </w:rPr>
        <w:t xml:space="preserve">1dB/dB relation and </w:t>
      </w:r>
      <w:r>
        <w:rPr>
          <w:lang w:val="en-US"/>
        </w:rPr>
        <w:t xml:space="preserve">together with an 1dB </w:t>
      </w:r>
      <w:r w:rsidRPr="00CF427B">
        <w:rPr>
          <w:lang w:val="en-US"/>
        </w:rPr>
        <w:t>correction factor</w:t>
      </w:r>
      <w:r>
        <w:rPr>
          <w:lang w:val="en-US"/>
        </w:rPr>
        <w:t xml:space="preserve"> to account for the nearby noise floor. </w:t>
      </w:r>
    </w:p>
    <w:p w14:paraId="579BB250" w14:textId="12BF7B51" w:rsidR="001A2EDD" w:rsidRPr="001302D0" w:rsidRDefault="001302D0" w:rsidP="001302D0">
      <w:pPr>
        <w:spacing w:before="120" w:after="60"/>
        <w:jc w:val="both"/>
        <w:rPr>
          <w:bCs/>
          <w:lang w:val="en-US" w:eastAsia="zh-CN"/>
        </w:rPr>
      </w:pPr>
      <w:r w:rsidRPr="00223DE5">
        <w:rPr>
          <w:b/>
          <w:lang w:val="en-US" w:eastAsia="zh-CN"/>
        </w:rPr>
        <w:lastRenderedPageBreak/>
        <w:t xml:space="preserve">Observation </w:t>
      </w:r>
      <w:r>
        <w:rPr>
          <w:b/>
          <w:lang w:val="en-US" w:eastAsia="zh-CN"/>
        </w:rPr>
        <w:t>3</w:t>
      </w:r>
      <w:r w:rsidRPr="00223DE5">
        <w:rPr>
          <w:b/>
          <w:lang w:val="en-US" w:eastAsia="zh-CN"/>
        </w:rPr>
        <w:t>:</w:t>
      </w:r>
      <w:r>
        <w:rPr>
          <w:bCs/>
          <w:lang w:val="en-US" w:eastAsia="zh-CN"/>
        </w:rPr>
        <w:t xml:space="preserve"> Considering advanced UE implementation technologies for MPR confinement has the challenge that</w:t>
      </w:r>
      <w:r w:rsidRPr="00223DE5">
        <w:rPr>
          <w:bCs/>
          <w:lang w:val="en-US" w:eastAsia="zh-CN"/>
        </w:rPr>
        <w:t xml:space="preserve"> those require clarification as they might reach beyond typical RAN4 assumptions. Detailed analysis and measurements would be needed to support and verify simulated performance improvements.</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13FC3B51" w:rsidR="00285679" w:rsidRDefault="0088684A" w:rsidP="00B469C3">
      <w:pPr>
        <w:numPr>
          <w:ilvl w:val="0"/>
          <w:numId w:val="2"/>
        </w:numPr>
        <w:rPr>
          <w:bCs/>
          <w:lang w:val="en-US"/>
        </w:rPr>
      </w:pPr>
      <w:r w:rsidRPr="0088684A">
        <w:rPr>
          <w:bCs/>
          <w:lang w:val="en-US"/>
        </w:rPr>
        <w:t>R4-2306603</w:t>
      </w:r>
      <w:r w:rsidR="00B469C3">
        <w:rPr>
          <w:bCs/>
          <w:lang w:val="en-US"/>
        </w:rPr>
        <w:t>, “</w:t>
      </w:r>
      <w:r w:rsidRPr="0088684A">
        <w:rPr>
          <w:bCs/>
          <w:lang w:val="en-US"/>
        </w:rPr>
        <w:t xml:space="preserve">WF on </w:t>
      </w:r>
      <w:r w:rsidRPr="0088684A">
        <w:rPr>
          <w:rFonts w:hint="eastAsia"/>
          <w:bCs/>
          <w:lang w:val="en-US"/>
        </w:rPr>
        <w:t>FR</w:t>
      </w:r>
      <w:r w:rsidRPr="0088684A">
        <w:rPr>
          <w:bCs/>
          <w:lang w:val="en-US"/>
        </w:rPr>
        <w:t>2-1 UL 256QAM</w:t>
      </w:r>
      <w:r w:rsidR="00B469C3">
        <w:rPr>
          <w:bCs/>
          <w:lang w:val="en-US"/>
        </w:rPr>
        <w:t xml:space="preserve">”, </w:t>
      </w:r>
      <w:r w:rsidR="00A70D2A">
        <w:rPr>
          <w:bCs/>
          <w:lang w:val="en-US"/>
        </w:rPr>
        <w:t xml:space="preserve">Xiaomi, </w:t>
      </w:r>
      <w:r w:rsidR="00B469C3" w:rsidRPr="00B469C3">
        <w:rPr>
          <w:bCs/>
          <w:lang w:val="en-US"/>
        </w:rPr>
        <w:t>3GPP TSG-RAN WG4 Meeting #10</w:t>
      </w:r>
      <w:r w:rsidR="00643D04">
        <w:rPr>
          <w:bCs/>
          <w:lang w:val="en-US"/>
        </w:rPr>
        <w:t>6</w:t>
      </w:r>
      <w:r>
        <w:rPr>
          <w:bCs/>
          <w:lang w:val="en-US"/>
        </w:rPr>
        <w:t>bis-e</w:t>
      </w:r>
    </w:p>
    <w:p w14:paraId="0F082179" w14:textId="0582406C" w:rsidR="009B7575" w:rsidRPr="009B7575" w:rsidRDefault="009B7575" w:rsidP="009B7575">
      <w:pPr>
        <w:numPr>
          <w:ilvl w:val="0"/>
          <w:numId w:val="2"/>
        </w:numPr>
        <w:rPr>
          <w:bCs/>
          <w:lang w:val="en-US"/>
        </w:rPr>
      </w:pPr>
      <w:r w:rsidRPr="009B7575">
        <w:rPr>
          <w:bCs/>
          <w:lang w:val="en-US"/>
        </w:rPr>
        <w:t>R4-2216784</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w:t>
      </w:r>
      <w:r w:rsidRPr="009B7575">
        <w:rPr>
          <w:bCs/>
          <w:lang w:val="en-US"/>
        </w:rPr>
        <w:t>104-Bis-</w:t>
      </w:r>
      <w:proofErr w:type="gramStart"/>
      <w:r w:rsidRPr="009B7575">
        <w:rPr>
          <w:bCs/>
          <w:lang w:val="en-US"/>
        </w:rPr>
        <w:t>e</w:t>
      </w:r>
      <w:proofErr w:type="gramEnd"/>
    </w:p>
    <w:p w14:paraId="25BC0CAF" w14:textId="5136F6FF" w:rsidR="003A24F0" w:rsidRDefault="003A24F0" w:rsidP="00B469C3">
      <w:pPr>
        <w:numPr>
          <w:ilvl w:val="0"/>
          <w:numId w:val="2"/>
        </w:numPr>
        <w:rPr>
          <w:bCs/>
          <w:lang w:val="en-US"/>
        </w:rPr>
      </w:pPr>
      <w:r w:rsidRPr="003A24F0">
        <w:rPr>
          <w:bCs/>
          <w:lang w:val="en-US"/>
        </w:rPr>
        <w:t>R4-2218040</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#10</w:t>
      </w:r>
      <w:r>
        <w:rPr>
          <w:bCs/>
          <w:lang w:val="en-US"/>
        </w:rPr>
        <w:t>5</w:t>
      </w:r>
    </w:p>
    <w:p w14:paraId="73C844DE" w14:textId="77777777" w:rsidR="00A00330" w:rsidRDefault="00A00330" w:rsidP="00A00330">
      <w:pPr>
        <w:numPr>
          <w:ilvl w:val="0"/>
          <w:numId w:val="2"/>
        </w:numPr>
        <w:rPr>
          <w:bCs/>
          <w:lang w:val="en-US"/>
        </w:rPr>
      </w:pPr>
      <w:r w:rsidRPr="008A1E04">
        <w:rPr>
          <w:bCs/>
          <w:lang w:val="en-US"/>
        </w:rPr>
        <w:t>R4-2212371</w:t>
      </w:r>
      <w:r>
        <w:rPr>
          <w:bCs/>
          <w:lang w:val="en-US"/>
        </w:rPr>
        <w:t>, “</w:t>
      </w:r>
      <w:r w:rsidRPr="00B15983">
        <w:rPr>
          <w:bCs/>
          <w:lang w:val="en-US"/>
        </w:rPr>
        <w:t>Discussion on phase noise and EVM budget for 256QAM</w:t>
      </w:r>
      <w:r>
        <w:rPr>
          <w:bCs/>
          <w:lang w:val="en-US"/>
        </w:rPr>
        <w:t xml:space="preserve">”, Apple, </w:t>
      </w:r>
      <w:r w:rsidRPr="00B15983">
        <w:rPr>
          <w:bCs/>
          <w:lang w:val="en-US"/>
        </w:rPr>
        <w:t>3GPP RAN WG4 Meeting #104-</w:t>
      </w:r>
      <w:proofErr w:type="gramStart"/>
      <w:r w:rsidRPr="00B15983">
        <w:rPr>
          <w:bCs/>
          <w:lang w:val="en-US"/>
        </w:rPr>
        <w:t>e</w:t>
      </w:r>
      <w:proofErr w:type="gramEnd"/>
    </w:p>
    <w:p w14:paraId="6D382AD1" w14:textId="77777777" w:rsidR="007E4229" w:rsidRDefault="007E4229" w:rsidP="007E4229">
      <w:pPr>
        <w:numPr>
          <w:ilvl w:val="0"/>
          <w:numId w:val="2"/>
        </w:numPr>
        <w:rPr>
          <w:bCs/>
          <w:lang w:val="en-US"/>
        </w:rPr>
      </w:pPr>
      <w:r w:rsidRPr="00643D04">
        <w:rPr>
          <w:bCs/>
          <w:lang w:val="en-US"/>
        </w:rPr>
        <w:t>R4-2303709</w:t>
      </w:r>
      <w:r>
        <w:rPr>
          <w:bCs/>
          <w:lang w:val="en-US"/>
        </w:rPr>
        <w:t>, “</w:t>
      </w:r>
      <w:r w:rsidRPr="00FA18B3">
        <w:rPr>
          <w:bCs/>
          <w:lang w:val="en-US"/>
        </w:rPr>
        <w:t>WF on FR2</w:t>
      </w:r>
      <w:r>
        <w:rPr>
          <w:bCs/>
          <w:lang w:val="en-US"/>
        </w:rPr>
        <w:t>-1</w:t>
      </w:r>
      <w:r w:rsidRPr="00FA18B3">
        <w:rPr>
          <w:bCs/>
          <w:lang w:val="en-US"/>
        </w:rPr>
        <w:t xml:space="preserve"> UL 256QAM</w:t>
      </w:r>
      <w:r>
        <w:rPr>
          <w:bCs/>
          <w:lang w:val="en-US"/>
        </w:rPr>
        <w:t xml:space="preserve">”, Xiaomi, </w:t>
      </w:r>
      <w:r w:rsidRPr="00B469C3">
        <w:rPr>
          <w:bCs/>
          <w:lang w:val="en-US"/>
        </w:rPr>
        <w:t>3GPP TSG-RAN WG4 Meeting #10</w:t>
      </w:r>
      <w:r>
        <w:rPr>
          <w:bCs/>
          <w:lang w:val="en-US"/>
        </w:rPr>
        <w:t>6</w:t>
      </w:r>
    </w:p>
    <w:p w14:paraId="40FE65EB" w14:textId="309C5D41" w:rsidR="001C4E66" w:rsidRDefault="001C4E66" w:rsidP="007E4229">
      <w:pPr>
        <w:numPr>
          <w:ilvl w:val="0"/>
          <w:numId w:val="2"/>
        </w:numPr>
        <w:rPr>
          <w:bCs/>
          <w:lang w:val="en-US"/>
        </w:rPr>
      </w:pPr>
      <w:r w:rsidRPr="001C4E66">
        <w:rPr>
          <w:bCs/>
          <w:lang w:val="en-DE"/>
        </w:rPr>
        <w:t>R4-2304601</w:t>
      </w:r>
      <w:r w:rsidRPr="001C4E66">
        <w:rPr>
          <w:bCs/>
          <w:lang w:val="en-US"/>
        </w:rPr>
        <w:t>, „</w:t>
      </w:r>
      <w:r w:rsidRPr="001C4E66">
        <w:rPr>
          <w:bCs/>
          <w:lang w:val="en-DE"/>
        </w:rPr>
        <w:t>On enabling FR2 UL256QAM</w:t>
      </w:r>
      <w:r w:rsidRPr="001C4E66">
        <w:rPr>
          <w:bCs/>
          <w:lang w:val="en-US"/>
        </w:rPr>
        <w:t xml:space="preserve">“, </w:t>
      </w:r>
      <w:r w:rsidRPr="001C4E66">
        <w:rPr>
          <w:bCs/>
          <w:lang w:val="en-DE"/>
        </w:rPr>
        <w:t>Qualcomm Incorporated</w:t>
      </w:r>
      <w:r w:rsidRPr="001C4E66">
        <w:rPr>
          <w:bCs/>
          <w:lang w:val="en-US"/>
        </w:rPr>
        <w:t>,</w:t>
      </w:r>
      <w:r>
        <w:rPr>
          <w:bCs/>
          <w:lang w:val="en-US"/>
        </w:rPr>
        <w:t xml:space="preserve"> </w:t>
      </w:r>
      <w:r w:rsidRPr="001C4E66">
        <w:rPr>
          <w:bCs/>
          <w:lang w:val="en-DE"/>
        </w:rPr>
        <w:t>3GPP TSG-RAN WG4 #106-Bis-e</w:t>
      </w:r>
      <w:r w:rsidRPr="001C4E66">
        <w:rPr>
          <w:bCs/>
          <w:lang w:val="en-DE"/>
        </w:rPr>
        <w:tab/>
      </w:r>
    </w:p>
    <w:p w14:paraId="29AD0226" w14:textId="77777777" w:rsidR="007E4229" w:rsidRPr="000F5901" w:rsidRDefault="007E4229" w:rsidP="007E4229">
      <w:pPr>
        <w:ind w:left="360"/>
        <w:rPr>
          <w:bCs/>
          <w:lang w:val="en-US"/>
        </w:rPr>
      </w:pPr>
    </w:p>
    <w:p w14:paraId="44AE74EB" w14:textId="77777777" w:rsidR="00A00330" w:rsidRDefault="00A00330" w:rsidP="00A00330">
      <w:pPr>
        <w:ind w:left="360"/>
        <w:rPr>
          <w:bCs/>
          <w:lang w:val="en-US"/>
        </w:rPr>
      </w:pPr>
    </w:p>
    <w:sectPr w:rsidR="00A00330" w:rsidSect="003C6CAE">
      <w:headerReference w:type="default"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F282A" w14:textId="77777777" w:rsidR="00733980" w:rsidRDefault="00733980">
      <w:r>
        <w:separator/>
      </w:r>
    </w:p>
  </w:endnote>
  <w:endnote w:type="continuationSeparator" w:id="0">
    <w:p w14:paraId="7EC29A52" w14:textId="77777777" w:rsidR="00733980" w:rsidRDefault="0073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97053" w14:textId="77777777" w:rsidR="00733980" w:rsidRDefault="00733980">
      <w:r>
        <w:separator/>
      </w:r>
    </w:p>
  </w:footnote>
  <w:footnote w:type="continuationSeparator" w:id="0">
    <w:p w14:paraId="523101D3" w14:textId="77777777" w:rsidR="00733980" w:rsidRDefault="0073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478587">
    <w:abstractNumId w:val="1"/>
  </w:num>
  <w:num w:numId="2" w16cid:durableId="469248212">
    <w:abstractNumId w:val="22"/>
  </w:num>
  <w:num w:numId="3" w16cid:durableId="741414605">
    <w:abstractNumId w:val="25"/>
  </w:num>
  <w:num w:numId="4" w16cid:durableId="1374618814">
    <w:abstractNumId w:val="28"/>
  </w:num>
  <w:num w:numId="5" w16cid:durableId="291593093">
    <w:abstractNumId w:val="3"/>
  </w:num>
  <w:num w:numId="6" w16cid:durableId="1346176895">
    <w:abstractNumId w:val="17"/>
  </w:num>
  <w:num w:numId="7" w16cid:durableId="1125275318">
    <w:abstractNumId w:val="11"/>
  </w:num>
  <w:num w:numId="8" w16cid:durableId="1367101695">
    <w:abstractNumId w:val="27"/>
  </w:num>
  <w:num w:numId="9" w16cid:durableId="525749113">
    <w:abstractNumId w:val="29"/>
  </w:num>
  <w:num w:numId="10" w16cid:durableId="654914010">
    <w:abstractNumId w:val="13"/>
  </w:num>
  <w:num w:numId="11" w16cid:durableId="1729526819">
    <w:abstractNumId w:val="30"/>
  </w:num>
  <w:num w:numId="12" w16cid:durableId="279723833">
    <w:abstractNumId w:val="9"/>
  </w:num>
  <w:num w:numId="13" w16cid:durableId="977106823">
    <w:abstractNumId w:val="4"/>
  </w:num>
  <w:num w:numId="14" w16cid:durableId="1465198897">
    <w:abstractNumId w:val="12"/>
  </w:num>
  <w:num w:numId="15" w16cid:durableId="2068988540">
    <w:abstractNumId w:val="15"/>
  </w:num>
  <w:num w:numId="16" w16cid:durableId="1415280117">
    <w:abstractNumId w:val="10"/>
  </w:num>
  <w:num w:numId="17" w16cid:durableId="348215899">
    <w:abstractNumId w:val="0"/>
  </w:num>
  <w:num w:numId="18" w16cid:durableId="643588973">
    <w:abstractNumId w:val="26"/>
  </w:num>
  <w:num w:numId="19" w16cid:durableId="178659779">
    <w:abstractNumId w:val="7"/>
  </w:num>
  <w:num w:numId="20" w16cid:durableId="1596205917">
    <w:abstractNumId w:val="2"/>
  </w:num>
  <w:num w:numId="21" w16cid:durableId="1343314279">
    <w:abstractNumId w:val="24"/>
  </w:num>
  <w:num w:numId="22" w16cid:durableId="184055643">
    <w:abstractNumId w:val="18"/>
  </w:num>
  <w:num w:numId="23" w16cid:durableId="368455381">
    <w:abstractNumId w:val="23"/>
  </w:num>
  <w:num w:numId="24" w16cid:durableId="677930732">
    <w:abstractNumId w:val="14"/>
  </w:num>
  <w:num w:numId="25" w16cid:durableId="807279753">
    <w:abstractNumId w:val="6"/>
  </w:num>
  <w:num w:numId="26" w16cid:durableId="543559797">
    <w:abstractNumId w:val="5"/>
  </w:num>
  <w:num w:numId="27" w16cid:durableId="446974989">
    <w:abstractNumId w:val="31"/>
  </w:num>
  <w:num w:numId="28" w16cid:durableId="1569681033">
    <w:abstractNumId w:val="16"/>
  </w:num>
  <w:num w:numId="29" w16cid:durableId="1182550805">
    <w:abstractNumId w:val="8"/>
  </w:num>
  <w:num w:numId="30" w16cid:durableId="847406891">
    <w:abstractNumId w:val="21"/>
  </w:num>
  <w:num w:numId="31" w16cid:durableId="999575625">
    <w:abstractNumId w:val="19"/>
  </w:num>
  <w:num w:numId="32" w16cid:durableId="30686611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54"/>
    <w:rsid w:val="00001231"/>
    <w:rsid w:val="0000170D"/>
    <w:rsid w:val="000023FF"/>
    <w:rsid w:val="00002DEA"/>
    <w:rsid w:val="00003517"/>
    <w:rsid w:val="00003593"/>
    <w:rsid w:val="000036A6"/>
    <w:rsid w:val="00005DCE"/>
    <w:rsid w:val="000111D2"/>
    <w:rsid w:val="000114C9"/>
    <w:rsid w:val="0001187A"/>
    <w:rsid w:val="000132C5"/>
    <w:rsid w:val="00014EB2"/>
    <w:rsid w:val="0001543E"/>
    <w:rsid w:val="00017915"/>
    <w:rsid w:val="00021CB4"/>
    <w:rsid w:val="00022E3E"/>
    <w:rsid w:val="000231AE"/>
    <w:rsid w:val="0002432C"/>
    <w:rsid w:val="00024449"/>
    <w:rsid w:val="000250BB"/>
    <w:rsid w:val="000265A3"/>
    <w:rsid w:val="00027AC6"/>
    <w:rsid w:val="00030C2C"/>
    <w:rsid w:val="0003200D"/>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42AB"/>
    <w:rsid w:val="00044D56"/>
    <w:rsid w:val="00046342"/>
    <w:rsid w:val="0004722F"/>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66BF"/>
    <w:rsid w:val="00066AF6"/>
    <w:rsid w:val="0006747A"/>
    <w:rsid w:val="00070479"/>
    <w:rsid w:val="000714B9"/>
    <w:rsid w:val="000716B4"/>
    <w:rsid w:val="000721B0"/>
    <w:rsid w:val="0007284F"/>
    <w:rsid w:val="00072B00"/>
    <w:rsid w:val="00073CFC"/>
    <w:rsid w:val="00073D3F"/>
    <w:rsid w:val="00074115"/>
    <w:rsid w:val="0007568C"/>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D55"/>
    <w:rsid w:val="00096C65"/>
    <w:rsid w:val="00096D62"/>
    <w:rsid w:val="0009774F"/>
    <w:rsid w:val="000A036A"/>
    <w:rsid w:val="000A0609"/>
    <w:rsid w:val="000A0ABD"/>
    <w:rsid w:val="000A1543"/>
    <w:rsid w:val="000A1F2B"/>
    <w:rsid w:val="000A365D"/>
    <w:rsid w:val="000A444B"/>
    <w:rsid w:val="000A530C"/>
    <w:rsid w:val="000A580B"/>
    <w:rsid w:val="000A625B"/>
    <w:rsid w:val="000A68F3"/>
    <w:rsid w:val="000A7687"/>
    <w:rsid w:val="000B3C23"/>
    <w:rsid w:val="000B4421"/>
    <w:rsid w:val="000B4E56"/>
    <w:rsid w:val="000B5C4E"/>
    <w:rsid w:val="000B5DA3"/>
    <w:rsid w:val="000B7822"/>
    <w:rsid w:val="000C034B"/>
    <w:rsid w:val="000C1826"/>
    <w:rsid w:val="000C2025"/>
    <w:rsid w:val="000C4646"/>
    <w:rsid w:val="000C47C3"/>
    <w:rsid w:val="000C74B0"/>
    <w:rsid w:val="000C77E7"/>
    <w:rsid w:val="000D0160"/>
    <w:rsid w:val="000D03C1"/>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F0311"/>
    <w:rsid w:val="000F10F4"/>
    <w:rsid w:val="000F3036"/>
    <w:rsid w:val="000F3654"/>
    <w:rsid w:val="000F5901"/>
    <w:rsid w:val="000F5B95"/>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2BAC"/>
    <w:rsid w:val="001230EC"/>
    <w:rsid w:val="00126CA6"/>
    <w:rsid w:val="001302D0"/>
    <w:rsid w:val="00131163"/>
    <w:rsid w:val="001314C7"/>
    <w:rsid w:val="001316D7"/>
    <w:rsid w:val="00131BA3"/>
    <w:rsid w:val="00133525"/>
    <w:rsid w:val="00133569"/>
    <w:rsid w:val="00135ED4"/>
    <w:rsid w:val="00140641"/>
    <w:rsid w:val="00141DDF"/>
    <w:rsid w:val="001436AD"/>
    <w:rsid w:val="00144FEC"/>
    <w:rsid w:val="00145518"/>
    <w:rsid w:val="0014598F"/>
    <w:rsid w:val="00146F6E"/>
    <w:rsid w:val="00150900"/>
    <w:rsid w:val="001514B8"/>
    <w:rsid w:val="00152A02"/>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580D"/>
    <w:rsid w:val="001765DB"/>
    <w:rsid w:val="00176C55"/>
    <w:rsid w:val="00177347"/>
    <w:rsid w:val="00177BF7"/>
    <w:rsid w:val="00181EC1"/>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2EDD"/>
    <w:rsid w:val="001A4943"/>
    <w:rsid w:val="001A4C42"/>
    <w:rsid w:val="001A4E68"/>
    <w:rsid w:val="001A6573"/>
    <w:rsid w:val="001A6CC6"/>
    <w:rsid w:val="001A75B9"/>
    <w:rsid w:val="001B0535"/>
    <w:rsid w:val="001B39C0"/>
    <w:rsid w:val="001B46AA"/>
    <w:rsid w:val="001B5788"/>
    <w:rsid w:val="001B6EAE"/>
    <w:rsid w:val="001C071F"/>
    <w:rsid w:val="001C1220"/>
    <w:rsid w:val="001C21C3"/>
    <w:rsid w:val="001C24B5"/>
    <w:rsid w:val="001C2FEA"/>
    <w:rsid w:val="001C302E"/>
    <w:rsid w:val="001C3D6D"/>
    <w:rsid w:val="001C4E66"/>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4C53"/>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1DC"/>
    <w:rsid w:val="00203852"/>
    <w:rsid w:val="00203F71"/>
    <w:rsid w:val="00204C29"/>
    <w:rsid w:val="00205811"/>
    <w:rsid w:val="00205980"/>
    <w:rsid w:val="002061A9"/>
    <w:rsid w:val="00206FF5"/>
    <w:rsid w:val="002075E9"/>
    <w:rsid w:val="0021106A"/>
    <w:rsid w:val="002124DC"/>
    <w:rsid w:val="002139CD"/>
    <w:rsid w:val="0021494E"/>
    <w:rsid w:val="0021540E"/>
    <w:rsid w:val="002158FE"/>
    <w:rsid w:val="00215A11"/>
    <w:rsid w:val="00216C99"/>
    <w:rsid w:val="00217C8C"/>
    <w:rsid w:val="002206B8"/>
    <w:rsid w:val="0022201B"/>
    <w:rsid w:val="002221BA"/>
    <w:rsid w:val="00222473"/>
    <w:rsid w:val="00223DE5"/>
    <w:rsid w:val="0023018E"/>
    <w:rsid w:val="00232AB1"/>
    <w:rsid w:val="00233B64"/>
    <w:rsid w:val="00233D56"/>
    <w:rsid w:val="002347A2"/>
    <w:rsid w:val="00234C52"/>
    <w:rsid w:val="00234DD8"/>
    <w:rsid w:val="002351F2"/>
    <w:rsid w:val="00235C9A"/>
    <w:rsid w:val="002404D7"/>
    <w:rsid w:val="00241D43"/>
    <w:rsid w:val="00245595"/>
    <w:rsid w:val="00245EC7"/>
    <w:rsid w:val="00246D97"/>
    <w:rsid w:val="00247277"/>
    <w:rsid w:val="00247926"/>
    <w:rsid w:val="00251005"/>
    <w:rsid w:val="00251DA6"/>
    <w:rsid w:val="0025270B"/>
    <w:rsid w:val="002558CE"/>
    <w:rsid w:val="00255AE8"/>
    <w:rsid w:val="00255B0B"/>
    <w:rsid w:val="00255F72"/>
    <w:rsid w:val="00261CC0"/>
    <w:rsid w:val="00262512"/>
    <w:rsid w:val="0026539A"/>
    <w:rsid w:val="00265BAA"/>
    <w:rsid w:val="00266B46"/>
    <w:rsid w:val="002675F0"/>
    <w:rsid w:val="002711F3"/>
    <w:rsid w:val="002714DE"/>
    <w:rsid w:val="00273FF7"/>
    <w:rsid w:val="00274D2E"/>
    <w:rsid w:val="002753CE"/>
    <w:rsid w:val="002758FC"/>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6ACB"/>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A9B"/>
    <w:rsid w:val="002E5CF2"/>
    <w:rsid w:val="002E7F40"/>
    <w:rsid w:val="002F0900"/>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5067"/>
    <w:rsid w:val="00315C57"/>
    <w:rsid w:val="003167D4"/>
    <w:rsid w:val="003172DC"/>
    <w:rsid w:val="003175F0"/>
    <w:rsid w:val="003177E4"/>
    <w:rsid w:val="00317D99"/>
    <w:rsid w:val="00322717"/>
    <w:rsid w:val="003228F5"/>
    <w:rsid w:val="00322C1C"/>
    <w:rsid w:val="0032353F"/>
    <w:rsid w:val="00323B17"/>
    <w:rsid w:val="00324FAE"/>
    <w:rsid w:val="003255A0"/>
    <w:rsid w:val="003266B5"/>
    <w:rsid w:val="00326C69"/>
    <w:rsid w:val="0033027C"/>
    <w:rsid w:val="00331C00"/>
    <w:rsid w:val="00331D89"/>
    <w:rsid w:val="00331D8F"/>
    <w:rsid w:val="00332C66"/>
    <w:rsid w:val="003343B9"/>
    <w:rsid w:val="00335709"/>
    <w:rsid w:val="003378AE"/>
    <w:rsid w:val="00340356"/>
    <w:rsid w:val="0034052F"/>
    <w:rsid w:val="00340838"/>
    <w:rsid w:val="00341CC5"/>
    <w:rsid w:val="0034305A"/>
    <w:rsid w:val="00343A0D"/>
    <w:rsid w:val="00343ECF"/>
    <w:rsid w:val="0034417E"/>
    <w:rsid w:val="003444FB"/>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7A83"/>
    <w:rsid w:val="00357CEC"/>
    <w:rsid w:val="00360517"/>
    <w:rsid w:val="00360790"/>
    <w:rsid w:val="00360AA9"/>
    <w:rsid w:val="00361696"/>
    <w:rsid w:val="003640D5"/>
    <w:rsid w:val="0036418C"/>
    <w:rsid w:val="0036481F"/>
    <w:rsid w:val="00366EFA"/>
    <w:rsid w:val="00371382"/>
    <w:rsid w:val="00371AF5"/>
    <w:rsid w:val="00372638"/>
    <w:rsid w:val="00373345"/>
    <w:rsid w:val="00373475"/>
    <w:rsid w:val="00373592"/>
    <w:rsid w:val="0037554F"/>
    <w:rsid w:val="00375555"/>
    <w:rsid w:val="00375FB8"/>
    <w:rsid w:val="0037610B"/>
    <w:rsid w:val="003765B8"/>
    <w:rsid w:val="003765C2"/>
    <w:rsid w:val="00376CD7"/>
    <w:rsid w:val="00377199"/>
    <w:rsid w:val="003801F7"/>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4F0"/>
    <w:rsid w:val="003A2E7E"/>
    <w:rsid w:val="003A3481"/>
    <w:rsid w:val="003A35A8"/>
    <w:rsid w:val="003A4404"/>
    <w:rsid w:val="003A4A28"/>
    <w:rsid w:val="003A4E42"/>
    <w:rsid w:val="003A5390"/>
    <w:rsid w:val="003A5B1B"/>
    <w:rsid w:val="003A5FE3"/>
    <w:rsid w:val="003A6147"/>
    <w:rsid w:val="003B076D"/>
    <w:rsid w:val="003B0D81"/>
    <w:rsid w:val="003B1B06"/>
    <w:rsid w:val="003B208F"/>
    <w:rsid w:val="003B2FED"/>
    <w:rsid w:val="003B3719"/>
    <w:rsid w:val="003B4936"/>
    <w:rsid w:val="003B4A2F"/>
    <w:rsid w:val="003B5BAD"/>
    <w:rsid w:val="003B6271"/>
    <w:rsid w:val="003B6566"/>
    <w:rsid w:val="003B6BD4"/>
    <w:rsid w:val="003B7075"/>
    <w:rsid w:val="003B75B4"/>
    <w:rsid w:val="003C01C7"/>
    <w:rsid w:val="003C0C07"/>
    <w:rsid w:val="003C12B6"/>
    <w:rsid w:val="003C198E"/>
    <w:rsid w:val="003C3971"/>
    <w:rsid w:val="003C44D9"/>
    <w:rsid w:val="003C458E"/>
    <w:rsid w:val="003C6CAE"/>
    <w:rsid w:val="003C7B9C"/>
    <w:rsid w:val="003D04B5"/>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6B92"/>
    <w:rsid w:val="003E7753"/>
    <w:rsid w:val="003E7E59"/>
    <w:rsid w:val="003F019F"/>
    <w:rsid w:val="003F0947"/>
    <w:rsid w:val="003F1853"/>
    <w:rsid w:val="003F1D5B"/>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1B34"/>
    <w:rsid w:val="00413DC0"/>
    <w:rsid w:val="00414F61"/>
    <w:rsid w:val="0041699A"/>
    <w:rsid w:val="00420742"/>
    <w:rsid w:val="00421682"/>
    <w:rsid w:val="00423334"/>
    <w:rsid w:val="0042418E"/>
    <w:rsid w:val="00424206"/>
    <w:rsid w:val="00424296"/>
    <w:rsid w:val="00424339"/>
    <w:rsid w:val="00424791"/>
    <w:rsid w:val="004252BE"/>
    <w:rsid w:val="00427646"/>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B82"/>
    <w:rsid w:val="00445ED0"/>
    <w:rsid w:val="00447429"/>
    <w:rsid w:val="004509C1"/>
    <w:rsid w:val="00450B2E"/>
    <w:rsid w:val="00451091"/>
    <w:rsid w:val="0045165B"/>
    <w:rsid w:val="00452727"/>
    <w:rsid w:val="00455715"/>
    <w:rsid w:val="0045579F"/>
    <w:rsid w:val="00456CF5"/>
    <w:rsid w:val="00456D2C"/>
    <w:rsid w:val="00457141"/>
    <w:rsid w:val="00460045"/>
    <w:rsid w:val="004605B0"/>
    <w:rsid w:val="00462DAD"/>
    <w:rsid w:val="004634D0"/>
    <w:rsid w:val="004640F5"/>
    <w:rsid w:val="00465B61"/>
    <w:rsid w:val="00467FFC"/>
    <w:rsid w:val="00470270"/>
    <w:rsid w:val="0047076F"/>
    <w:rsid w:val="00471049"/>
    <w:rsid w:val="0047139B"/>
    <w:rsid w:val="00471735"/>
    <w:rsid w:val="00471DAE"/>
    <w:rsid w:val="00472499"/>
    <w:rsid w:val="00475923"/>
    <w:rsid w:val="004769BD"/>
    <w:rsid w:val="00477FCB"/>
    <w:rsid w:val="00481264"/>
    <w:rsid w:val="004826A9"/>
    <w:rsid w:val="00482AD8"/>
    <w:rsid w:val="004837BD"/>
    <w:rsid w:val="004839C6"/>
    <w:rsid w:val="00483C8B"/>
    <w:rsid w:val="00484657"/>
    <w:rsid w:val="00484DEE"/>
    <w:rsid w:val="00485D56"/>
    <w:rsid w:val="00485FF7"/>
    <w:rsid w:val="0048693C"/>
    <w:rsid w:val="00487194"/>
    <w:rsid w:val="0048761C"/>
    <w:rsid w:val="00492B0C"/>
    <w:rsid w:val="00492D20"/>
    <w:rsid w:val="00494571"/>
    <w:rsid w:val="00495AE6"/>
    <w:rsid w:val="00496011"/>
    <w:rsid w:val="00496ACE"/>
    <w:rsid w:val="00496C45"/>
    <w:rsid w:val="00496F4C"/>
    <w:rsid w:val="00497C12"/>
    <w:rsid w:val="004A009B"/>
    <w:rsid w:val="004A21EB"/>
    <w:rsid w:val="004A22C7"/>
    <w:rsid w:val="004A33F5"/>
    <w:rsid w:val="004A34F3"/>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3134"/>
    <w:rsid w:val="004E6ABB"/>
    <w:rsid w:val="004E6D0A"/>
    <w:rsid w:val="004E7FD6"/>
    <w:rsid w:val="004F0988"/>
    <w:rsid w:val="004F178B"/>
    <w:rsid w:val="004F2288"/>
    <w:rsid w:val="004F24E4"/>
    <w:rsid w:val="004F29F1"/>
    <w:rsid w:val="004F3340"/>
    <w:rsid w:val="004F38B7"/>
    <w:rsid w:val="004F3E3D"/>
    <w:rsid w:val="004F4507"/>
    <w:rsid w:val="004F4C70"/>
    <w:rsid w:val="004F5942"/>
    <w:rsid w:val="004F5DD1"/>
    <w:rsid w:val="004F7454"/>
    <w:rsid w:val="00500038"/>
    <w:rsid w:val="00500407"/>
    <w:rsid w:val="005017D8"/>
    <w:rsid w:val="00502961"/>
    <w:rsid w:val="0050313F"/>
    <w:rsid w:val="005048DF"/>
    <w:rsid w:val="005069FD"/>
    <w:rsid w:val="00507DA2"/>
    <w:rsid w:val="00511227"/>
    <w:rsid w:val="005117A5"/>
    <w:rsid w:val="00511CE1"/>
    <w:rsid w:val="00512BB3"/>
    <w:rsid w:val="00513FA9"/>
    <w:rsid w:val="005145E4"/>
    <w:rsid w:val="0051539E"/>
    <w:rsid w:val="00516EA3"/>
    <w:rsid w:val="00520CF3"/>
    <w:rsid w:val="005220A5"/>
    <w:rsid w:val="005228BF"/>
    <w:rsid w:val="0052340E"/>
    <w:rsid w:val="00525D6C"/>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422E"/>
    <w:rsid w:val="00544C18"/>
    <w:rsid w:val="005455F7"/>
    <w:rsid w:val="00545860"/>
    <w:rsid w:val="00546DF1"/>
    <w:rsid w:val="005513D3"/>
    <w:rsid w:val="00552C3C"/>
    <w:rsid w:val="00552DD8"/>
    <w:rsid w:val="00553947"/>
    <w:rsid w:val="0055434E"/>
    <w:rsid w:val="00554605"/>
    <w:rsid w:val="00554E84"/>
    <w:rsid w:val="00554FE1"/>
    <w:rsid w:val="00555723"/>
    <w:rsid w:val="0055582A"/>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4C3F"/>
    <w:rsid w:val="005855BF"/>
    <w:rsid w:val="00585D6D"/>
    <w:rsid w:val="00585E08"/>
    <w:rsid w:val="00586161"/>
    <w:rsid w:val="005861FD"/>
    <w:rsid w:val="005862CD"/>
    <w:rsid w:val="00587041"/>
    <w:rsid w:val="00587D12"/>
    <w:rsid w:val="00590380"/>
    <w:rsid w:val="005922F3"/>
    <w:rsid w:val="00593CAE"/>
    <w:rsid w:val="0059436B"/>
    <w:rsid w:val="0059457E"/>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B4B8E"/>
    <w:rsid w:val="005C07DC"/>
    <w:rsid w:val="005C18AE"/>
    <w:rsid w:val="005C260D"/>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5F71A2"/>
    <w:rsid w:val="005F7E2F"/>
    <w:rsid w:val="006002E3"/>
    <w:rsid w:val="006008B9"/>
    <w:rsid w:val="00601D80"/>
    <w:rsid w:val="00602582"/>
    <w:rsid w:val="00602AEA"/>
    <w:rsid w:val="00603331"/>
    <w:rsid w:val="00604EAD"/>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33FF"/>
    <w:rsid w:val="00643D04"/>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70259"/>
    <w:rsid w:val="00671396"/>
    <w:rsid w:val="00671F14"/>
    <w:rsid w:val="006730CB"/>
    <w:rsid w:val="0067392E"/>
    <w:rsid w:val="00675958"/>
    <w:rsid w:val="0067679B"/>
    <w:rsid w:val="00677B76"/>
    <w:rsid w:val="0068031C"/>
    <w:rsid w:val="00680F45"/>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1136"/>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51"/>
    <w:rsid w:val="006D1D8B"/>
    <w:rsid w:val="006D2201"/>
    <w:rsid w:val="006D3DD3"/>
    <w:rsid w:val="006D7098"/>
    <w:rsid w:val="006D77D7"/>
    <w:rsid w:val="006D7C64"/>
    <w:rsid w:val="006D7FF3"/>
    <w:rsid w:val="006E1889"/>
    <w:rsid w:val="006E2354"/>
    <w:rsid w:val="006E439A"/>
    <w:rsid w:val="006E4732"/>
    <w:rsid w:val="006E4E1E"/>
    <w:rsid w:val="006E5023"/>
    <w:rsid w:val="006E5C86"/>
    <w:rsid w:val="006E6191"/>
    <w:rsid w:val="006E7AE4"/>
    <w:rsid w:val="006F1270"/>
    <w:rsid w:val="006F1FC9"/>
    <w:rsid w:val="006F35FD"/>
    <w:rsid w:val="006F37B1"/>
    <w:rsid w:val="006F3DC0"/>
    <w:rsid w:val="006F6768"/>
    <w:rsid w:val="006F7692"/>
    <w:rsid w:val="006F7CE5"/>
    <w:rsid w:val="00701A2E"/>
    <w:rsid w:val="007060C5"/>
    <w:rsid w:val="00710BDD"/>
    <w:rsid w:val="0071147F"/>
    <w:rsid w:val="00713C44"/>
    <w:rsid w:val="007144EC"/>
    <w:rsid w:val="00715646"/>
    <w:rsid w:val="0071576F"/>
    <w:rsid w:val="007160DB"/>
    <w:rsid w:val="007163EC"/>
    <w:rsid w:val="007165C7"/>
    <w:rsid w:val="00716EF6"/>
    <w:rsid w:val="00717676"/>
    <w:rsid w:val="007176E9"/>
    <w:rsid w:val="007207C9"/>
    <w:rsid w:val="00720C19"/>
    <w:rsid w:val="007218D4"/>
    <w:rsid w:val="00723101"/>
    <w:rsid w:val="007237B7"/>
    <w:rsid w:val="00724089"/>
    <w:rsid w:val="0072437F"/>
    <w:rsid w:val="007248C0"/>
    <w:rsid w:val="00726205"/>
    <w:rsid w:val="007263B4"/>
    <w:rsid w:val="007266E4"/>
    <w:rsid w:val="00730B1F"/>
    <w:rsid w:val="00730E94"/>
    <w:rsid w:val="00730EBB"/>
    <w:rsid w:val="00730ED4"/>
    <w:rsid w:val="007320C6"/>
    <w:rsid w:val="007321BC"/>
    <w:rsid w:val="00732A01"/>
    <w:rsid w:val="00732B5C"/>
    <w:rsid w:val="00733980"/>
    <w:rsid w:val="00734A5B"/>
    <w:rsid w:val="007368B0"/>
    <w:rsid w:val="00736975"/>
    <w:rsid w:val="00736D2D"/>
    <w:rsid w:val="0074026F"/>
    <w:rsid w:val="00740932"/>
    <w:rsid w:val="007429F6"/>
    <w:rsid w:val="00743C30"/>
    <w:rsid w:val="00744E76"/>
    <w:rsid w:val="0074525F"/>
    <w:rsid w:val="00745E1F"/>
    <w:rsid w:val="00747260"/>
    <w:rsid w:val="00750622"/>
    <w:rsid w:val="00751029"/>
    <w:rsid w:val="0075107C"/>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719"/>
    <w:rsid w:val="00760A27"/>
    <w:rsid w:val="00760B53"/>
    <w:rsid w:val="00760E37"/>
    <w:rsid w:val="00760FD3"/>
    <w:rsid w:val="00761D68"/>
    <w:rsid w:val="00761E9C"/>
    <w:rsid w:val="00762CB5"/>
    <w:rsid w:val="00763486"/>
    <w:rsid w:val="00763F11"/>
    <w:rsid w:val="0076560A"/>
    <w:rsid w:val="00765707"/>
    <w:rsid w:val="00765B8E"/>
    <w:rsid w:val="007660BB"/>
    <w:rsid w:val="00766A38"/>
    <w:rsid w:val="00766B0A"/>
    <w:rsid w:val="00767E3C"/>
    <w:rsid w:val="00771457"/>
    <w:rsid w:val="007716FD"/>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EF5"/>
    <w:rsid w:val="00795FA7"/>
    <w:rsid w:val="0079753A"/>
    <w:rsid w:val="0079785A"/>
    <w:rsid w:val="007A00D5"/>
    <w:rsid w:val="007A0E1D"/>
    <w:rsid w:val="007A198D"/>
    <w:rsid w:val="007A2793"/>
    <w:rsid w:val="007A348D"/>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229"/>
    <w:rsid w:val="007E4750"/>
    <w:rsid w:val="007E5A71"/>
    <w:rsid w:val="007E5C55"/>
    <w:rsid w:val="007E6170"/>
    <w:rsid w:val="007E7746"/>
    <w:rsid w:val="007F006D"/>
    <w:rsid w:val="007F076F"/>
    <w:rsid w:val="007F0856"/>
    <w:rsid w:val="007F0F4A"/>
    <w:rsid w:val="007F16C3"/>
    <w:rsid w:val="007F176A"/>
    <w:rsid w:val="007F18BA"/>
    <w:rsid w:val="007F26A6"/>
    <w:rsid w:val="007F32C2"/>
    <w:rsid w:val="007F3A2A"/>
    <w:rsid w:val="007F3EBE"/>
    <w:rsid w:val="007F449E"/>
    <w:rsid w:val="007F646D"/>
    <w:rsid w:val="0080095D"/>
    <w:rsid w:val="008028A4"/>
    <w:rsid w:val="00802FA0"/>
    <w:rsid w:val="0080336C"/>
    <w:rsid w:val="008036A8"/>
    <w:rsid w:val="008044C2"/>
    <w:rsid w:val="0080473C"/>
    <w:rsid w:val="0080488F"/>
    <w:rsid w:val="008051AC"/>
    <w:rsid w:val="00805D2E"/>
    <w:rsid w:val="008077D0"/>
    <w:rsid w:val="00810C81"/>
    <w:rsid w:val="00811D3B"/>
    <w:rsid w:val="00812481"/>
    <w:rsid w:val="008130D9"/>
    <w:rsid w:val="00813B8A"/>
    <w:rsid w:val="008172FB"/>
    <w:rsid w:val="0081735D"/>
    <w:rsid w:val="00817D16"/>
    <w:rsid w:val="00820B25"/>
    <w:rsid w:val="00822406"/>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364D"/>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70180"/>
    <w:rsid w:val="008724BE"/>
    <w:rsid w:val="008725D2"/>
    <w:rsid w:val="00873471"/>
    <w:rsid w:val="0087548F"/>
    <w:rsid w:val="00875DC8"/>
    <w:rsid w:val="00876123"/>
    <w:rsid w:val="008768CA"/>
    <w:rsid w:val="00876946"/>
    <w:rsid w:val="00877887"/>
    <w:rsid w:val="00877CF1"/>
    <w:rsid w:val="0088151F"/>
    <w:rsid w:val="00882E3E"/>
    <w:rsid w:val="00883816"/>
    <w:rsid w:val="00884825"/>
    <w:rsid w:val="00884956"/>
    <w:rsid w:val="0088684A"/>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F5A"/>
    <w:rsid w:val="008B5487"/>
    <w:rsid w:val="008B70EC"/>
    <w:rsid w:val="008C0003"/>
    <w:rsid w:val="008C06C2"/>
    <w:rsid w:val="008C07CB"/>
    <w:rsid w:val="008C09D0"/>
    <w:rsid w:val="008C0C12"/>
    <w:rsid w:val="008C2A97"/>
    <w:rsid w:val="008C2EA9"/>
    <w:rsid w:val="008C384C"/>
    <w:rsid w:val="008C4072"/>
    <w:rsid w:val="008C43D4"/>
    <w:rsid w:val="008C45AE"/>
    <w:rsid w:val="008C480F"/>
    <w:rsid w:val="008C5303"/>
    <w:rsid w:val="008C5C44"/>
    <w:rsid w:val="008C65DB"/>
    <w:rsid w:val="008C730A"/>
    <w:rsid w:val="008C770E"/>
    <w:rsid w:val="008D099C"/>
    <w:rsid w:val="008D1001"/>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67B4"/>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6D78"/>
    <w:rsid w:val="00917CCB"/>
    <w:rsid w:val="00920AF7"/>
    <w:rsid w:val="00920E09"/>
    <w:rsid w:val="00922D89"/>
    <w:rsid w:val="00923E2C"/>
    <w:rsid w:val="0092575C"/>
    <w:rsid w:val="009266A0"/>
    <w:rsid w:val="00926B13"/>
    <w:rsid w:val="00926F6B"/>
    <w:rsid w:val="00927E15"/>
    <w:rsid w:val="00927E95"/>
    <w:rsid w:val="00930345"/>
    <w:rsid w:val="00930E0C"/>
    <w:rsid w:val="0093178B"/>
    <w:rsid w:val="009321A9"/>
    <w:rsid w:val="009321BF"/>
    <w:rsid w:val="00932700"/>
    <w:rsid w:val="00932A40"/>
    <w:rsid w:val="00933523"/>
    <w:rsid w:val="00933641"/>
    <w:rsid w:val="009338EA"/>
    <w:rsid w:val="00935CB9"/>
    <w:rsid w:val="009364D2"/>
    <w:rsid w:val="00936662"/>
    <w:rsid w:val="00936F86"/>
    <w:rsid w:val="00940D43"/>
    <w:rsid w:val="0094240E"/>
    <w:rsid w:val="009427C3"/>
    <w:rsid w:val="00942EC2"/>
    <w:rsid w:val="00944023"/>
    <w:rsid w:val="009444F3"/>
    <w:rsid w:val="00945B01"/>
    <w:rsid w:val="00947BE2"/>
    <w:rsid w:val="00951542"/>
    <w:rsid w:val="009516F6"/>
    <w:rsid w:val="00952BA0"/>
    <w:rsid w:val="00954533"/>
    <w:rsid w:val="00954EF4"/>
    <w:rsid w:val="00955ED0"/>
    <w:rsid w:val="0095603D"/>
    <w:rsid w:val="00956FF2"/>
    <w:rsid w:val="009572B5"/>
    <w:rsid w:val="0095737D"/>
    <w:rsid w:val="00957DE8"/>
    <w:rsid w:val="00957F31"/>
    <w:rsid w:val="00960190"/>
    <w:rsid w:val="00960911"/>
    <w:rsid w:val="00961692"/>
    <w:rsid w:val="00961A0C"/>
    <w:rsid w:val="009622FD"/>
    <w:rsid w:val="009627F0"/>
    <w:rsid w:val="009633B2"/>
    <w:rsid w:val="0096388D"/>
    <w:rsid w:val="00963AEA"/>
    <w:rsid w:val="0096404A"/>
    <w:rsid w:val="00964DED"/>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0F6"/>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1D1"/>
    <w:rsid w:val="009B7575"/>
    <w:rsid w:val="009B7988"/>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9F77DD"/>
    <w:rsid w:val="00A0013D"/>
    <w:rsid w:val="00A00330"/>
    <w:rsid w:val="00A00D3C"/>
    <w:rsid w:val="00A0272C"/>
    <w:rsid w:val="00A027BC"/>
    <w:rsid w:val="00A02CD8"/>
    <w:rsid w:val="00A10F02"/>
    <w:rsid w:val="00A1176B"/>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56270"/>
    <w:rsid w:val="00A60200"/>
    <w:rsid w:val="00A60AD0"/>
    <w:rsid w:val="00A612EB"/>
    <w:rsid w:val="00A61F0F"/>
    <w:rsid w:val="00A6272D"/>
    <w:rsid w:val="00A63335"/>
    <w:rsid w:val="00A654CA"/>
    <w:rsid w:val="00A65D22"/>
    <w:rsid w:val="00A65F37"/>
    <w:rsid w:val="00A6670A"/>
    <w:rsid w:val="00A674F2"/>
    <w:rsid w:val="00A70B96"/>
    <w:rsid w:val="00A70D2A"/>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A0BEE"/>
    <w:rsid w:val="00AA14FB"/>
    <w:rsid w:val="00AA1E5C"/>
    <w:rsid w:val="00AA3349"/>
    <w:rsid w:val="00AA3DCE"/>
    <w:rsid w:val="00AA45F2"/>
    <w:rsid w:val="00AA4A4D"/>
    <w:rsid w:val="00AA660F"/>
    <w:rsid w:val="00AA7688"/>
    <w:rsid w:val="00AB011D"/>
    <w:rsid w:val="00AB03AA"/>
    <w:rsid w:val="00AB0E32"/>
    <w:rsid w:val="00AB25CB"/>
    <w:rsid w:val="00AB2D85"/>
    <w:rsid w:val="00AB322D"/>
    <w:rsid w:val="00AB3A36"/>
    <w:rsid w:val="00AB3C77"/>
    <w:rsid w:val="00AB4DAD"/>
    <w:rsid w:val="00AB5905"/>
    <w:rsid w:val="00AB6DF1"/>
    <w:rsid w:val="00AB6F59"/>
    <w:rsid w:val="00AB7136"/>
    <w:rsid w:val="00AB7B2B"/>
    <w:rsid w:val="00AB7E75"/>
    <w:rsid w:val="00AC1437"/>
    <w:rsid w:val="00AC1798"/>
    <w:rsid w:val="00AC1F24"/>
    <w:rsid w:val="00AC36DE"/>
    <w:rsid w:val="00AC6BA5"/>
    <w:rsid w:val="00AC6BC6"/>
    <w:rsid w:val="00AD0326"/>
    <w:rsid w:val="00AD044E"/>
    <w:rsid w:val="00AD2F7D"/>
    <w:rsid w:val="00AD34F2"/>
    <w:rsid w:val="00AD410F"/>
    <w:rsid w:val="00AD4326"/>
    <w:rsid w:val="00AD4B76"/>
    <w:rsid w:val="00AD4C15"/>
    <w:rsid w:val="00AD4E3B"/>
    <w:rsid w:val="00AD4FBB"/>
    <w:rsid w:val="00AD6A98"/>
    <w:rsid w:val="00AD79BC"/>
    <w:rsid w:val="00AE0062"/>
    <w:rsid w:val="00AE026A"/>
    <w:rsid w:val="00AE05AD"/>
    <w:rsid w:val="00AE237C"/>
    <w:rsid w:val="00AE2CB0"/>
    <w:rsid w:val="00AE3153"/>
    <w:rsid w:val="00AE3797"/>
    <w:rsid w:val="00AE4EEE"/>
    <w:rsid w:val="00AE73D4"/>
    <w:rsid w:val="00AE79BB"/>
    <w:rsid w:val="00AF3C40"/>
    <w:rsid w:val="00AF447D"/>
    <w:rsid w:val="00AF4E68"/>
    <w:rsid w:val="00AF5DBD"/>
    <w:rsid w:val="00AF5FDD"/>
    <w:rsid w:val="00AF60B9"/>
    <w:rsid w:val="00AF61C7"/>
    <w:rsid w:val="00AF6853"/>
    <w:rsid w:val="00AF7479"/>
    <w:rsid w:val="00AF796C"/>
    <w:rsid w:val="00B01B3C"/>
    <w:rsid w:val="00B0235A"/>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179DB"/>
    <w:rsid w:val="00B2022C"/>
    <w:rsid w:val="00B20BD7"/>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19C9"/>
    <w:rsid w:val="00B42493"/>
    <w:rsid w:val="00B42610"/>
    <w:rsid w:val="00B4263A"/>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C7005"/>
    <w:rsid w:val="00BD0B2C"/>
    <w:rsid w:val="00BD1B60"/>
    <w:rsid w:val="00BD4C22"/>
    <w:rsid w:val="00BD51AD"/>
    <w:rsid w:val="00BD5302"/>
    <w:rsid w:val="00BD58F5"/>
    <w:rsid w:val="00BD5A72"/>
    <w:rsid w:val="00BD6741"/>
    <w:rsid w:val="00BD69F8"/>
    <w:rsid w:val="00BE276B"/>
    <w:rsid w:val="00BE3255"/>
    <w:rsid w:val="00BE357B"/>
    <w:rsid w:val="00BE364B"/>
    <w:rsid w:val="00BE3A48"/>
    <w:rsid w:val="00BE4784"/>
    <w:rsid w:val="00BE654A"/>
    <w:rsid w:val="00BE6B90"/>
    <w:rsid w:val="00BF0253"/>
    <w:rsid w:val="00BF0928"/>
    <w:rsid w:val="00BF09C4"/>
    <w:rsid w:val="00BF128E"/>
    <w:rsid w:val="00BF16AD"/>
    <w:rsid w:val="00BF2201"/>
    <w:rsid w:val="00BF2E77"/>
    <w:rsid w:val="00BF4845"/>
    <w:rsid w:val="00C010ED"/>
    <w:rsid w:val="00C021C8"/>
    <w:rsid w:val="00C038A0"/>
    <w:rsid w:val="00C05098"/>
    <w:rsid w:val="00C051ED"/>
    <w:rsid w:val="00C05253"/>
    <w:rsid w:val="00C05604"/>
    <w:rsid w:val="00C05C1F"/>
    <w:rsid w:val="00C05F8C"/>
    <w:rsid w:val="00C067F8"/>
    <w:rsid w:val="00C06AE7"/>
    <w:rsid w:val="00C06F44"/>
    <w:rsid w:val="00C0775E"/>
    <w:rsid w:val="00C07DD1"/>
    <w:rsid w:val="00C12744"/>
    <w:rsid w:val="00C13A50"/>
    <w:rsid w:val="00C14519"/>
    <w:rsid w:val="00C1493E"/>
    <w:rsid w:val="00C1496A"/>
    <w:rsid w:val="00C15D2D"/>
    <w:rsid w:val="00C15F1C"/>
    <w:rsid w:val="00C1683D"/>
    <w:rsid w:val="00C20A2D"/>
    <w:rsid w:val="00C23B21"/>
    <w:rsid w:val="00C24607"/>
    <w:rsid w:val="00C272E1"/>
    <w:rsid w:val="00C2745B"/>
    <w:rsid w:val="00C274A0"/>
    <w:rsid w:val="00C274AB"/>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020"/>
    <w:rsid w:val="00C80D5C"/>
    <w:rsid w:val="00C80F1D"/>
    <w:rsid w:val="00C81A25"/>
    <w:rsid w:val="00C81FE1"/>
    <w:rsid w:val="00C82B2D"/>
    <w:rsid w:val="00C83D45"/>
    <w:rsid w:val="00C83DBE"/>
    <w:rsid w:val="00C84921"/>
    <w:rsid w:val="00C8502A"/>
    <w:rsid w:val="00C857B6"/>
    <w:rsid w:val="00C90B7F"/>
    <w:rsid w:val="00C91007"/>
    <w:rsid w:val="00C9176F"/>
    <w:rsid w:val="00C927A1"/>
    <w:rsid w:val="00C928F6"/>
    <w:rsid w:val="00C938FC"/>
    <w:rsid w:val="00C93E8E"/>
    <w:rsid w:val="00C93F40"/>
    <w:rsid w:val="00C9406B"/>
    <w:rsid w:val="00C956B4"/>
    <w:rsid w:val="00C95E27"/>
    <w:rsid w:val="00C962AC"/>
    <w:rsid w:val="00C965BA"/>
    <w:rsid w:val="00C97DB9"/>
    <w:rsid w:val="00CA19CE"/>
    <w:rsid w:val="00CA3A2F"/>
    <w:rsid w:val="00CA3D0C"/>
    <w:rsid w:val="00CA3F60"/>
    <w:rsid w:val="00CA44A8"/>
    <w:rsid w:val="00CA464A"/>
    <w:rsid w:val="00CA5E8D"/>
    <w:rsid w:val="00CA60A5"/>
    <w:rsid w:val="00CB0D5A"/>
    <w:rsid w:val="00CB2FE4"/>
    <w:rsid w:val="00CB3AB8"/>
    <w:rsid w:val="00CB704E"/>
    <w:rsid w:val="00CC1992"/>
    <w:rsid w:val="00CC2FAA"/>
    <w:rsid w:val="00CC390C"/>
    <w:rsid w:val="00CC3EE9"/>
    <w:rsid w:val="00CC49D4"/>
    <w:rsid w:val="00CC4ECA"/>
    <w:rsid w:val="00CD1C49"/>
    <w:rsid w:val="00CD4276"/>
    <w:rsid w:val="00CD62A6"/>
    <w:rsid w:val="00CD703D"/>
    <w:rsid w:val="00CD78CC"/>
    <w:rsid w:val="00CE06A0"/>
    <w:rsid w:val="00CE116D"/>
    <w:rsid w:val="00CE180A"/>
    <w:rsid w:val="00CE1835"/>
    <w:rsid w:val="00CE196D"/>
    <w:rsid w:val="00CE2674"/>
    <w:rsid w:val="00CE61BF"/>
    <w:rsid w:val="00CE6A95"/>
    <w:rsid w:val="00CE768F"/>
    <w:rsid w:val="00CF092D"/>
    <w:rsid w:val="00CF1CAF"/>
    <w:rsid w:val="00CF20E3"/>
    <w:rsid w:val="00CF2E52"/>
    <w:rsid w:val="00CF2F3C"/>
    <w:rsid w:val="00CF4135"/>
    <w:rsid w:val="00CF427B"/>
    <w:rsid w:val="00CF46F8"/>
    <w:rsid w:val="00CF497E"/>
    <w:rsid w:val="00CF57CF"/>
    <w:rsid w:val="00CF6BEB"/>
    <w:rsid w:val="00CF6D1A"/>
    <w:rsid w:val="00D01EDA"/>
    <w:rsid w:val="00D04091"/>
    <w:rsid w:val="00D05790"/>
    <w:rsid w:val="00D10D66"/>
    <w:rsid w:val="00D131EC"/>
    <w:rsid w:val="00D14B99"/>
    <w:rsid w:val="00D151EB"/>
    <w:rsid w:val="00D15BBA"/>
    <w:rsid w:val="00D1629F"/>
    <w:rsid w:val="00D16891"/>
    <w:rsid w:val="00D17446"/>
    <w:rsid w:val="00D20599"/>
    <w:rsid w:val="00D20F7C"/>
    <w:rsid w:val="00D213DE"/>
    <w:rsid w:val="00D21B18"/>
    <w:rsid w:val="00D21BEF"/>
    <w:rsid w:val="00D23274"/>
    <w:rsid w:val="00D239BF"/>
    <w:rsid w:val="00D257EF"/>
    <w:rsid w:val="00D25A7E"/>
    <w:rsid w:val="00D25DC5"/>
    <w:rsid w:val="00D2657C"/>
    <w:rsid w:val="00D27704"/>
    <w:rsid w:val="00D30560"/>
    <w:rsid w:val="00D309CC"/>
    <w:rsid w:val="00D31F7F"/>
    <w:rsid w:val="00D32260"/>
    <w:rsid w:val="00D348CD"/>
    <w:rsid w:val="00D34B02"/>
    <w:rsid w:val="00D35AF0"/>
    <w:rsid w:val="00D36090"/>
    <w:rsid w:val="00D36C64"/>
    <w:rsid w:val="00D406BF"/>
    <w:rsid w:val="00D413D0"/>
    <w:rsid w:val="00D414E1"/>
    <w:rsid w:val="00D41908"/>
    <w:rsid w:val="00D44D0D"/>
    <w:rsid w:val="00D4563E"/>
    <w:rsid w:val="00D463FE"/>
    <w:rsid w:val="00D46431"/>
    <w:rsid w:val="00D464CE"/>
    <w:rsid w:val="00D468B9"/>
    <w:rsid w:val="00D46EDF"/>
    <w:rsid w:val="00D47342"/>
    <w:rsid w:val="00D478E7"/>
    <w:rsid w:val="00D53AA0"/>
    <w:rsid w:val="00D56A52"/>
    <w:rsid w:val="00D578E1"/>
    <w:rsid w:val="00D57972"/>
    <w:rsid w:val="00D62494"/>
    <w:rsid w:val="00D6351A"/>
    <w:rsid w:val="00D656C3"/>
    <w:rsid w:val="00D65F45"/>
    <w:rsid w:val="00D675A9"/>
    <w:rsid w:val="00D67C22"/>
    <w:rsid w:val="00D7085D"/>
    <w:rsid w:val="00D71036"/>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1F30"/>
    <w:rsid w:val="00D92EAE"/>
    <w:rsid w:val="00D92EFA"/>
    <w:rsid w:val="00D92FBE"/>
    <w:rsid w:val="00D93120"/>
    <w:rsid w:val="00D947CD"/>
    <w:rsid w:val="00D95890"/>
    <w:rsid w:val="00D958BB"/>
    <w:rsid w:val="00D95BF6"/>
    <w:rsid w:val="00D95CD3"/>
    <w:rsid w:val="00D95E39"/>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3C4"/>
    <w:rsid w:val="00DB2F8C"/>
    <w:rsid w:val="00DB36F5"/>
    <w:rsid w:val="00DB4E8A"/>
    <w:rsid w:val="00DB5E39"/>
    <w:rsid w:val="00DB6A8E"/>
    <w:rsid w:val="00DC01C9"/>
    <w:rsid w:val="00DC309B"/>
    <w:rsid w:val="00DC4DA2"/>
    <w:rsid w:val="00DC5B2C"/>
    <w:rsid w:val="00DC5C2C"/>
    <w:rsid w:val="00DC7F0E"/>
    <w:rsid w:val="00DD013D"/>
    <w:rsid w:val="00DD1591"/>
    <w:rsid w:val="00DD32DA"/>
    <w:rsid w:val="00DD3519"/>
    <w:rsid w:val="00DD3EBF"/>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3DD8"/>
    <w:rsid w:val="00DF4390"/>
    <w:rsid w:val="00DF5329"/>
    <w:rsid w:val="00DF6114"/>
    <w:rsid w:val="00DF6189"/>
    <w:rsid w:val="00DF62CD"/>
    <w:rsid w:val="00DF6345"/>
    <w:rsid w:val="00DF75D4"/>
    <w:rsid w:val="00DF79B8"/>
    <w:rsid w:val="00E004BB"/>
    <w:rsid w:val="00E0062E"/>
    <w:rsid w:val="00E00808"/>
    <w:rsid w:val="00E0124F"/>
    <w:rsid w:val="00E022DB"/>
    <w:rsid w:val="00E033B1"/>
    <w:rsid w:val="00E03895"/>
    <w:rsid w:val="00E043B8"/>
    <w:rsid w:val="00E04F6C"/>
    <w:rsid w:val="00E05A1A"/>
    <w:rsid w:val="00E06ECF"/>
    <w:rsid w:val="00E1008F"/>
    <w:rsid w:val="00E10A3A"/>
    <w:rsid w:val="00E11249"/>
    <w:rsid w:val="00E113F6"/>
    <w:rsid w:val="00E11EC3"/>
    <w:rsid w:val="00E1233E"/>
    <w:rsid w:val="00E12762"/>
    <w:rsid w:val="00E1331A"/>
    <w:rsid w:val="00E135A4"/>
    <w:rsid w:val="00E13876"/>
    <w:rsid w:val="00E147CF"/>
    <w:rsid w:val="00E14DE5"/>
    <w:rsid w:val="00E16430"/>
    <w:rsid w:val="00E16509"/>
    <w:rsid w:val="00E168E8"/>
    <w:rsid w:val="00E17D5F"/>
    <w:rsid w:val="00E2397C"/>
    <w:rsid w:val="00E26645"/>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D4F"/>
    <w:rsid w:val="00E6551A"/>
    <w:rsid w:val="00E65AAE"/>
    <w:rsid w:val="00E67241"/>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1D0"/>
    <w:rsid w:val="00E826C2"/>
    <w:rsid w:val="00E82702"/>
    <w:rsid w:val="00E8589B"/>
    <w:rsid w:val="00E868E2"/>
    <w:rsid w:val="00E874AB"/>
    <w:rsid w:val="00E8768C"/>
    <w:rsid w:val="00E87A50"/>
    <w:rsid w:val="00E9079B"/>
    <w:rsid w:val="00E908D2"/>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AF0"/>
    <w:rsid w:val="00EB21AD"/>
    <w:rsid w:val="00EB22F4"/>
    <w:rsid w:val="00EB3F78"/>
    <w:rsid w:val="00EB4767"/>
    <w:rsid w:val="00EB5408"/>
    <w:rsid w:val="00EB5899"/>
    <w:rsid w:val="00EB5D90"/>
    <w:rsid w:val="00EB7098"/>
    <w:rsid w:val="00EB7762"/>
    <w:rsid w:val="00EB7A96"/>
    <w:rsid w:val="00EC03D3"/>
    <w:rsid w:val="00EC0ABB"/>
    <w:rsid w:val="00EC19C2"/>
    <w:rsid w:val="00EC3517"/>
    <w:rsid w:val="00EC3C57"/>
    <w:rsid w:val="00EC46FD"/>
    <w:rsid w:val="00EC4A25"/>
    <w:rsid w:val="00EC5619"/>
    <w:rsid w:val="00EC6B55"/>
    <w:rsid w:val="00EC6FAB"/>
    <w:rsid w:val="00EC7312"/>
    <w:rsid w:val="00EC73C5"/>
    <w:rsid w:val="00EC7900"/>
    <w:rsid w:val="00EC7B6A"/>
    <w:rsid w:val="00ED0967"/>
    <w:rsid w:val="00ED1E1C"/>
    <w:rsid w:val="00ED34BC"/>
    <w:rsid w:val="00ED350C"/>
    <w:rsid w:val="00ED3A17"/>
    <w:rsid w:val="00ED3E37"/>
    <w:rsid w:val="00ED3EF5"/>
    <w:rsid w:val="00ED4BDF"/>
    <w:rsid w:val="00ED512B"/>
    <w:rsid w:val="00ED7F91"/>
    <w:rsid w:val="00EE0914"/>
    <w:rsid w:val="00EE2343"/>
    <w:rsid w:val="00EE5AA7"/>
    <w:rsid w:val="00EE617C"/>
    <w:rsid w:val="00EE6E8B"/>
    <w:rsid w:val="00EE7366"/>
    <w:rsid w:val="00EE73D0"/>
    <w:rsid w:val="00EF086F"/>
    <w:rsid w:val="00EF20CA"/>
    <w:rsid w:val="00EF23F0"/>
    <w:rsid w:val="00EF3AC0"/>
    <w:rsid w:val="00EF43A6"/>
    <w:rsid w:val="00EF46B5"/>
    <w:rsid w:val="00EF4D0A"/>
    <w:rsid w:val="00EF6F0C"/>
    <w:rsid w:val="00EF7F60"/>
    <w:rsid w:val="00F015A4"/>
    <w:rsid w:val="00F01A41"/>
    <w:rsid w:val="00F02136"/>
    <w:rsid w:val="00F02353"/>
    <w:rsid w:val="00F025A2"/>
    <w:rsid w:val="00F04712"/>
    <w:rsid w:val="00F061DC"/>
    <w:rsid w:val="00F0660D"/>
    <w:rsid w:val="00F06786"/>
    <w:rsid w:val="00F10F78"/>
    <w:rsid w:val="00F11630"/>
    <w:rsid w:val="00F11655"/>
    <w:rsid w:val="00F1254A"/>
    <w:rsid w:val="00F139D9"/>
    <w:rsid w:val="00F16143"/>
    <w:rsid w:val="00F1678D"/>
    <w:rsid w:val="00F17381"/>
    <w:rsid w:val="00F205DD"/>
    <w:rsid w:val="00F21311"/>
    <w:rsid w:val="00F2297D"/>
    <w:rsid w:val="00F22EC7"/>
    <w:rsid w:val="00F235B4"/>
    <w:rsid w:val="00F24018"/>
    <w:rsid w:val="00F245FE"/>
    <w:rsid w:val="00F260D2"/>
    <w:rsid w:val="00F2693A"/>
    <w:rsid w:val="00F26BF1"/>
    <w:rsid w:val="00F26D92"/>
    <w:rsid w:val="00F273D3"/>
    <w:rsid w:val="00F274FA"/>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4638F"/>
    <w:rsid w:val="00F50255"/>
    <w:rsid w:val="00F51FB6"/>
    <w:rsid w:val="00F52DF7"/>
    <w:rsid w:val="00F5419E"/>
    <w:rsid w:val="00F558DB"/>
    <w:rsid w:val="00F55B35"/>
    <w:rsid w:val="00F56411"/>
    <w:rsid w:val="00F571A4"/>
    <w:rsid w:val="00F5728D"/>
    <w:rsid w:val="00F60A79"/>
    <w:rsid w:val="00F614AC"/>
    <w:rsid w:val="00F62AEB"/>
    <w:rsid w:val="00F63B86"/>
    <w:rsid w:val="00F653B8"/>
    <w:rsid w:val="00F655F3"/>
    <w:rsid w:val="00F66D77"/>
    <w:rsid w:val="00F70647"/>
    <w:rsid w:val="00F7204E"/>
    <w:rsid w:val="00F72667"/>
    <w:rsid w:val="00F73852"/>
    <w:rsid w:val="00F74FD5"/>
    <w:rsid w:val="00F760E5"/>
    <w:rsid w:val="00F76C25"/>
    <w:rsid w:val="00F813B7"/>
    <w:rsid w:val="00F821FF"/>
    <w:rsid w:val="00F8249C"/>
    <w:rsid w:val="00F845FA"/>
    <w:rsid w:val="00F84622"/>
    <w:rsid w:val="00F84654"/>
    <w:rsid w:val="00F84FFC"/>
    <w:rsid w:val="00F8553A"/>
    <w:rsid w:val="00F85920"/>
    <w:rsid w:val="00F86483"/>
    <w:rsid w:val="00F8688A"/>
    <w:rsid w:val="00F87611"/>
    <w:rsid w:val="00F90C05"/>
    <w:rsid w:val="00F9181C"/>
    <w:rsid w:val="00F9362C"/>
    <w:rsid w:val="00F9377C"/>
    <w:rsid w:val="00F93D33"/>
    <w:rsid w:val="00F93E02"/>
    <w:rsid w:val="00F94B19"/>
    <w:rsid w:val="00F94B4E"/>
    <w:rsid w:val="00F95179"/>
    <w:rsid w:val="00F95315"/>
    <w:rsid w:val="00F95EDB"/>
    <w:rsid w:val="00F96804"/>
    <w:rsid w:val="00F97679"/>
    <w:rsid w:val="00F97D2F"/>
    <w:rsid w:val="00FA0DFF"/>
    <w:rsid w:val="00FA1151"/>
    <w:rsid w:val="00FA1266"/>
    <w:rsid w:val="00FA18B3"/>
    <w:rsid w:val="00FA34DD"/>
    <w:rsid w:val="00FA3571"/>
    <w:rsid w:val="00FA42A9"/>
    <w:rsid w:val="00FA5A3B"/>
    <w:rsid w:val="00FA7625"/>
    <w:rsid w:val="00FA77A1"/>
    <w:rsid w:val="00FB03C5"/>
    <w:rsid w:val="00FB106E"/>
    <w:rsid w:val="00FB14B0"/>
    <w:rsid w:val="00FB1908"/>
    <w:rsid w:val="00FB4CD7"/>
    <w:rsid w:val="00FB5BB9"/>
    <w:rsid w:val="00FB6501"/>
    <w:rsid w:val="00FB6BFD"/>
    <w:rsid w:val="00FC0A0F"/>
    <w:rsid w:val="00FC0EF5"/>
    <w:rsid w:val="00FC1192"/>
    <w:rsid w:val="00FC67A9"/>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E63E9"/>
    <w:rsid w:val="00FE6FDE"/>
    <w:rsid w:val="00FF01FA"/>
    <w:rsid w:val="00FF05BF"/>
    <w:rsid w:val="00FF1E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84605945">
      <w:bodyDiv w:val="1"/>
      <w:marLeft w:val="0"/>
      <w:marRight w:val="0"/>
      <w:marTop w:val="0"/>
      <w:marBottom w:val="0"/>
      <w:divBdr>
        <w:top w:val="none" w:sz="0" w:space="0" w:color="auto"/>
        <w:left w:val="none" w:sz="0" w:space="0" w:color="auto"/>
        <w:bottom w:val="none" w:sz="0" w:space="0" w:color="auto"/>
        <w:right w:val="none" w:sz="0" w:space="0" w:color="auto"/>
      </w:divBdr>
      <w:divsChild>
        <w:div w:id="1957905560">
          <w:marLeft w:val="0"/>
          <w:marRight w:val="0"/>
          <w:marTop w:val="0"/>
          <w:marBottom w:val="0"/>
          <w:divBdr>
            <w:top w:val="none" w:sz="0" w:space="0" w:color="auto"/>
            <w:left w:val="none" w:sz="0" w:space="0" w:color="auto"/>
            <w:bottom w:val="none" w:sz="0" w:space="0" w:color="auto"/>
            <w:right w:val="none" w:sz="0" w:space="0" w:color="auto"/>
          </w:divBdr>
          <w:divsChild>
            <w:div w:id="243993764">
              <w:marLeft w:val="0"/>
              <w:marRight w:val="0"/>
              <w:marTop w:val="0"/>
              <w:marBottom w:val="0"/>
              <w:divBdr>
                <w:top w:val="none" w:sz="0" w:space="0" w:color="auto"/>
                <w:left w:val="none" w:sz="0" w:space="0" w:color="auto"/>
                <w:bottom w:val="none" w:sz="0" w:space="0" w:color="auto"/>
                <w:right w:val="none" w:sz="0" w:space="0" w:color="auto"/>
              </w:divBdr>
              <w:divsChild>
                <w:div w:id="18888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300531">
      <w:bodyDiv w:val="1"/>
      <w:marLeft w:val="0"/>
      <w:marRight w:val="0"/>
      <w:marTop w:val="0"/>
      <w:marBottom w:val="0"/>
      <w:divBdr>
        <w:top w:val="none" w:sz="0" w:space="0" w:color="auto"/>
        <w:left w:val="none" w:sz="0" w:space="0" w:color="auto"/>
        <w:bottom w:val="none" w:sz="0" w:space="0" w:color="auto"/>
        <w:right w:val="none" w:sz="0" w:space="0" w:color="auto"/>
      </w:divBdr>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69866625">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2058658">
      <w:bodyDiv w:val="1"/>
      <w:marLeft w:val="0"/>
      <w:marRight w:val="0"/>
      <w:marTop w:val="0"/>
      <w:marBottom w:val="0"/>
      <w:divBdr>
        <w:top w:val="none" w:sz="0" w:space="0" w:color="auto"/>
        <w:left w:val="none" w:sz="0" w:space="0" w:color="auto"/>
        <w:bottom w:val="none" w:sz="0" w:space="0" w:color="auto"/>
        <w:right w:val="none" w:sz="0" w:space="0" w:color="auto"/>
      </w:divBdr>
      <w:divsChild>
        <w:div w:id="1320115605">
          <w:marLeft w:val="0"/>
          <w:marRight w:val="0"/>
          <w:marTop w:val="0"/>
          <w:marBottom w:val="0"/>
          <w:divBdr>
            <w:top w:val="none" w:sz="0" w:space="0" w:color="auto"/>
            <w:left w:val="none" w:sz="0" w:space="0" w:color="auto"/>
            <w:bottom w:val="none" w:sz="0" w:space="0" w:color="auto"/>
            <w:right w:val="none" w:sz="0" w:space="0" w:color="auto"/>
          </w:divBdr>
          <w:divsChild>
            <w:div w:id="1167863206">
              <w:marLeft w:val="0"/>
              <w:marRight w:val="0"/>
              <w:marTop w:val="0"/>
              <w:marBottom w:val="0"/>
              <w:divBdr>
                <w:top w:val="none" w:sz="0" w:space="0" w:color="auto"/>
                <w:left w:val="none" w:sz="0" w:space="0" w:color="auto"/>
                <w:bottom w:val="none" w:sz="0" w:space="0" w:color="auto"/>
                <w:right w:val="none" w:sz="0" w:space="0" w:color="auto"/>
              </w:divBdr>
              <w:divsChild>
                <w:div w:id="19390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29118">
      <w:bodyDiv w:val="1"/>
      <w:marLeft w:val="0"/>
      <w:marRight w:val="0"/>
      <w:marTop w:val="0"/>
      <w:marBottom w:val="0"/>
      <w:divBdr>
        <w:top w:val="none" w:sz="0" w:space="0" w:color="auto"/>
        <w:left w:val="none" w:sz="0" w:space="0" w:color="auto"/>
        <w:bottom w:val="none" w:sz="0" w:space="0" w:color="auto"/>
        <w:right w:val="none" w:sz="0" w:space="0" w:color="auto"/>
      </w:divBdr>
      <w:divsChild>
        <w:div w:id="1449204664">
          <w:marLeft w:val="0"/>
          <w:marRight w:val="0"/>
          <w:marTop w:val="0"/>
          <w:marBottom w:val="0"/>
          <w:divBdr>
            <w:top w:val="none" w:sz="0" w:space="0" w:color="auto"/>
            <w:left w:val="none" w:sz="0" w:space="0" w:color="auto"/>
            <w:bottom w:val="none" w:sz="0" w:space="0" w:color="auto"/>
            <w:right w:val="none" w:sz="0" w:space="0" w:color="auto"/>
          </w:divBdr>
          <w:divsChild>
            <w:div w:id="1559782349">
              <w:marLeft w:val="0"/>
              <w:marRight w:val="0"/>
              <w:marTop w:val="0"/>
              <w:marBottom w:val="0"/>
              <w:divBdr>
                <w:top w:val="none" w:sz="0" w:space="0" w:color="auto"/>
                <w:left w:val="none" w:sz="0" w:space="0" w:color="auto"/>
                <w:bottom w:val="none" w:sz="0" w:space="0" w:color="auto"/>
                <w:right w:val="none" w:sz="0" w:space="0" w:color="auto"/>
              </w:divBdr>
              <w:divsChild>
                <w:div w:id="3377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2023-05-15T15:12:00Z</dcterms:modified>
  <cp:category/>
</cp:coreProperties>
</file>